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CB" w:rsidRDefault="003462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62CB" w:rsidRDefault="003462CB">
      <w:pPr>
        <w:pStyle w:val="ConsPlusNormal"/>
        <w:jc w:val="both"/>
        <w:outlineLvl w:val="0"/>
      </w:pPr>
    </w:p>
    <w:p w:rsidR="003462CB" w:rsidRDefault="003462CB">
      <w:pPr>
        <w:pStyle w:val="ConsPlusTitle"/>
        <w:jc w:val="center"/>
        <w:outlineLvl w:val="0"/>
      </w:pPr>
      <w:r>
        <w:t>АДМИНИСТРАЦИЯ ГОРОДА ЛАНГЕПАСА</w:t>
      </w:r>
    </w:p>
    <w:p w:rsidR="003462CB" w:rsidRDefault="003462CB">
      <w:pPr>
        <w:pStyle w:val="ConsPlusTitle"/>
        <w:jc w:val="center"/>
      </w:pPr>
    </w:p>
    <w:p w:rsidR="003462CB" w:rsidRDefault="003462CB">
      <w:pPr>
        <w:pStyle w:val="ConsPlusTitle"/>
        <w:jc w:val="center"/>
      </w:pPr>
      <w:r>
        <w:t>ПОСТАНОВЛЕНИЕ</w:t>
      </w:r>
    </w:p>
    <w:p w:rsidR="003462CB" w:rsidRDefault="003462CB">
      <w:pPr>
        <w:pStyle w:val="ConsPlusTitle"/>
        <w:jc w:val="center"/>
      </w:pPr>
      <w:r>
        <w:t>от 11 октября 2013 г. N 1488</w:t>
      </w:r>
    </w:p>
    <w:p w:rsidR="003462CB" w:rsidRDefault="003462CB">
      <w:pPr>
        <w:pStyle w:val="ConsPlusTitle"/>
        <w:jc w:val="center"/>
      </w:pPr>
    </w:p>
    <w:p w:rsidR="003462CB" w:rsidRDefault="003462CB">
      <w:pPr>
        <w:pStyle w:val="ConsPlusTitle"/>
        <w:jc w:val="center"/>
      </w:pPr>
      <w:r>
        <w:t>ОБ УТВЕРЖДЕНИИ МУНИЦИПАЛЬНОЙ ПРОГРАММЫ "РАЗВИТИЕ</w:t>
      </w:r>
    </w:p>
    <w:p w:rsidR="003462CB" w:rsidRDefault="003462CB">
      <w:pPr>
        <w:pStyle w:val="ConsPlusTitle"/>
        <w:jc w:val="center"/>
      </w:pPr>
      <w:r>
        <w:t>АГРОПРОМЫШЛЕННОГО КОМПЛЕКСА В МУНИЦИПАЛЬНОМ ОБРАЗОВАНИИ</w:t>
      </w:r>
    </w:p>
    <w:p w:rsidR="003462CB" w:rsidRDefault="003462CB">
      <w:pPr>
        <w:pStyle w:val="ConsPlusTitle"/>
        <w:jc w:val="center"/>
      </w:pPr>
      <w:r>
        <w:t>ГОРОДСКОЙ ОКРУГ ГОРОД ЛАНГЕПАС НА 2014 - 2020 ГОДЫ"</w:t>
      </w:r>
    </w:p>
    <w:p w:rsidR="003462CB" w:rsidRDefault="003462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2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2CB" w:rsidRDefault="003462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2CB" w:rsidRDefault="003462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Лангепаса от 14.03.2014 </w:t>
            </w:r>
            <w:hyperlink r:id="rId5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,</w:t>
            </w:r>
          </w:p>
          <w:p w:rsidR="003462CB" w:rsidRDefault="003462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10.09.2014 </w:t>
            </w:r>
            <w:hyperlink r:id="rId6" w:history="1">
              <w:r>
                <w:rPr>
                  <w:color w:val="0000FF"/>
                </w:rPr>
                <w:t>N 1359</w:t>
              </w:r>
            </w:hyperlink>
            <w:r>
              <w:rPr>
                <w:color w:val="392C69"/>
              </w:rPr>
              <w:t xml:space="preserve">, от 17.11.2014 </w:t>
            </w:r>
            <w:hyperlink r:id="rId7" w:history="1">
              <w:r>
                <w:rPr>
                  <w:color w:val="0000FF"/>
                </w:rPr>
                <w:t>N 1700</w:t>
              </w:r>
            </w:hyperlink>
            <w:r>
              <w:rPr>
                <w:color w:val="392C69"/>
              </w:rPr>
              <w:t xml:space="preserve">, от 05.12.2014 </w:t>
            </w:r>
            <w:hyperlink r:id="rId8" w:history="1">
              <w:r>
                <w:rPr>
                  <w:color w:val="0000FF"/>
                </w:rPr>
                <w:t>N 1804</w:t>
              </w:r>
            </w:hyperlink>
            <w:r>
              <w:rPr>
                <w:color w:val="392C69"/>
              </w:rPr>
              <w:t>,</w:t>
            </w:r>
          </w:p>
          <w:p w:rsidR="003462CB" w:rsidRDefault="003462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9" w:history="1">
              <w:r>
                <w:rPr>
                  <w:color w:val="0000FF"/>
                </w:rPr>
                <w:t>N 1979</w:t>
              </w:r>
            </w:hyperlink>
            <w:r>
              <w:rPr>
                <w:color w:val="392C69"/>
              </w:rPr>
              <w:t xml:space="preserve">, от 13.02.2015 </w:t>
            </w:r>
            <w:hyperlink r:id="rId10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28.05.2015 </w:t>
            </w:r>
            <w:hyperlink r:id="rId11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,</w:t>
            </w:r>
          </w:p>
          <w:p w:rsidR="003462CB" w:rsidRDefault="003462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12" w:history="1">
              <w:r>
                <w:rPr>
                  <w:color w:val="0000FF"/>
                </w:rPr>
                <w:t>N 1549</w:t>
              </w:r>
            </w:hyperlink>
            <w:r>
              <w:rPr>
                <w:color w:val="392C69"/>
              </w:rPr>
              <w:t xml:space="preserve">, от 13.11.2015 </w:t>
            </w:r>
            <w:hyperlink r:id="rId13" w:history="1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 xml:space="preserve">, от 15.12.2015 </w:t>
            </w:r>
            <w:hyperlink r:id="rId14" w:history="1">
              <w:r>
                <w:rPr>
                  <w:color w:val="0000FF"/>
                </w:rPr>
                <w:t>N 2040</w:t>
              </w:r>
            </w:hyperlink>
            <w:r>
              <w:rPr>
                <w:color w:val="392C69"/>
              </w:rPr>
              <w:t>,</w:t>
            </w:r>
          </w:p>
          <w:p w:rsidR="003462CB" w:rsidRDefault="003462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15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31.03.2016 </w:t>
            </w:r>
            <w:hyperlink r:id="rId16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 xml:space="preserve">, от 27.05.2016 </w:t>
            </w:r>
            <w:hyperlink r:id="rId17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>,</w:t>
            </w:r>
          </w:p>
          <w:p w:rsidR="003462CB" w:rsidRDefault="003462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8" w:history="1">
              <w:r>
                <w:rPr>
                  <w:color w:val="0000FF"/>
                </w:rPr>
                <w:t>N 1451</w:t>
              </w:r>
            </w:hyperlink>
            <w:r>
              <w:rPr>
                <w:color w:val="392C69"/>
              </w:rPr>
              <w:t xml:space="preserve">, от 21.12.2016 </w:t>
            </w:r>
            <w:hyperlink r:id="rId19" w:history="1">
              <w:r>
                <w:rPr>
                  <w:color w:val="0000FF"/>
                </w:rPr>
                <w:t>N 2206</w:t>
              </w:r>
            </w:hyperlink>
            <w:r>
              <w:rPr>
                <w:color w:val="392C69"/>
              </w:rPr>
              <w:t xml:space="preserve">, от 30.12.2016 </w:t>
            </w:r>
            <w:hyperlink r:id="rId20" w:history="1">
              <w:r>
                <w:rPr>
                  <w:color w:val="0000FF"/>
                </w:rPr>
                <w:t>N 2367</w:t>
              </w:r>
            </w:hyperlink>
            <w:r>
              <w:rPr>
                <w:color w:val="392C69"/>
              </w:rPr>
              <w:t>,</w:t>
            </w:r>
          </w:p>
          <w:p w:rsidR="003462CB" w:rsidRDefault="003462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21" w:history="1">
              <w:r>
                <w:rPr>
                  <w:color w:val="0000FF"/>
                </w:rPr>
                <w:t>N 797</w:t>
              </w:r>
            </w:hyperlink>
            <w:r>
              <w:rPr>
                <w:color w:val="392C69"/>
              </w:rPr>
              <w:t xml:space="preserve">, от 14.08.2017 </w:t>
            </w:r>
            <w:hyperlink r:id="rId22" w:history="1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 xml:space="preserve">, от 24.10.2017 </w:t>
            </w:r>
            <w:hyperlink r:id="rId23" w:history="1">
              <w:r>
                <w:rPr>
                  <w:color w:val="0000FF"/>
                </w:rPr>
                <w:t>N 1666</w:t>
              </w:r>
            </w:hyperlink>
            <w:r>
              <w:rPr>
                <w:color w:val="392C69"/>
              </w:rPr>
              <w:t>,</w:t>
            </w:r>
          </w:p>
          <w:p w:rsidR="003462CB" w:rsidRDefault="003462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24" w:history="1">
              <w:r>
                <w:rPr>
                  <w:color w:val="0000FF"/>
                </w:rPr>
                <w:t>N 2116</w:t>
              </w:r>
            </w:hyperlink>
            <w:r>
              <w:rPr>
                <w:color w:val="392C69"/>
              </w:rPr>
              <w:t xml:space="preserve">, от 28.12.2017 </w:t>
            </w:r>
            <w:hyperlink r:id="rId25" w:history="1">
              <w:r>
                <w:rPr>
                  <w:color w:val="0000FF"/>
                </w:rPr>
                <w:t>N 2257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62CB" w:rsidRDefault="003462CB">
      <w:pPr>
        <w:pStyle w:val="ConsPlusNormal"/>
        <w:jc w:val="center"/>
      </w:pPr>
    </w:p>
    <w:p w:rsidR="003462CB" w:rsidRDefault="003462CB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Уставом</w:t>
        </w:r>
      </w:hyperlink>
      <w:r>
        <w:t xml:space="preserve"> города Лангепаса,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15.02.2013 N 51-п "О государственной программе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годах",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Лангепаса от 26.07.2013 N 1061 "О муниципальных и ведомственных целевых программах города Лангепаса", распоряжением администрации города Лангепаса от 29.07.2013 N 191-р "Об утверждении перечня муниципальных программ муниципального образования городской округ город Лангепас на 2014 - 2020 годы", на основании протокола профильной комиссии по вопросам развития агропромышленного и лесопромышленного комплексов и туристической отрасли на территории муниципального образования городской округ город Лангепас при администрации города Лангепаса от 27.08.2013 N 07-13, в целях успешного развития агропромышленного сектора экономики муниципального образования городской округ город Лангепас: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7" w:history="1">
        <w:r>
          <w:rPr>
            <w:color w:val="0000FF"/>
          </w:rPr>
          <w:t>программу</w:t>
        </w:r>
      </w:hyperlink>
      <w:r>
        <w:t xml:space="preserve"> "Развитие агропромышленного комплекса в муниципальном образовании городской округ город Лангепас на 2014 - 2020 годы" согласно приложению.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2.1. Постановление администрации города Лангепаса от 26.12.2012 N 2096 "Об утверждении целевой Программы муниципального образования городской округ город Лангепас "Развитие агропромышленного комплекса" на 2013 - 2015 годы";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2.2. Постановление администрации города Лангепаса от 28.02.2013 N 262 "О внесении изменения в целевую Программу муниципального образования городской округ город Лангепас "Развитие агропромышленного комплекса" на 2013 - 2015 годы, утвержденную постановлением администрации города Лангепаса от 26.12.2012 N 2096";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 xml:space="preserve">2.3. Постановление администрации города Лангепаса от 03.09.2013 N 1239 "О внесении </w:t>
      </w:r>
      <w:r>
        <w:lastRenderedPageBreak/>
        <w:t>изменений в целевую Программу муниципального образования городской округ город Лангепас "Развитие агропромышленного комплекса" на 2013 - 2015 годы, утвержденную постановлением администрации города Лангепаса от 26.12.2012 N 2096 (ред. от 28.02.2013)".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3. Управлению финансов администрации города Лангепаса (Л.М. Батракова) предусмотреть финансирование муниципальной программы "Развитие агропромышленного комплекса в муниципальном образовании городской округ город Лангепас на 2014 - 2020 годы" за счет средств бюджета городского округа город Лангепас.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 xml:space="preserve">4. Отделу экологии, природных ресурсов и несырьевого сектора экономики администрации города Лангепаса (Д.В. Бокаш) обеспечить выполнение муниципальной </w:t>
      </w:r>
      <w:hyperlink w:anchor="P47" w:history="1">
        <w:r>
          <w:rPr>
            <w:color w:val="0000FF"/>
          </w:rPr>
          <w:t>программы</w:t>
        </w:r>
      </w:hyperlink>
      <w:r>
        <w:t xml:space="preserve"> "Развитие агропромышленного комплекса в муниципальном образовании городской округ город Лангепас на 2014 - 2020 годы".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01.01.2014.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газете "Звезда Лангепаса" и разместить на официальном сайте администрации города Лангепаса www.admlangepas.ru в информационно-телекоммуникационной сети Интернет.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7. Контроль за выполнением постановления возложить на заместителя главы администрации города Лангепаса В.В. Яковченко.</w:t>
      </w: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jc w:val="right"/>
      </w:pPr>
      <w:r>
        <w:t>Глава города Лангепаса</w:t>
      </w:r>
    </w:p>
    <w:p w:rsidR="003462CB" w:rsidRDefault="003462CB">
      <w:pPr>
        <w:pStyle w:val="ConsPlusNormal"/>
        <w:jc w:val="right"/>
      </w:pPr>
      <w:r>
        <w:t>И.В.ОСИПЕНКО</w:t>
      </w: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jc w:val="right"/>
        <w:outlineLvl w:val="0"/>
      </w:pPr>
      <w:r>
        <w:t>Приложение</w:t>
      </w:r>
    </w:p>
    <w:p w:rsidR="003462CB" w:rsidRDefault="003462CB">
      <w:pPr>
        <w:pStyle w:val="ConsPlusNormal"/>
        <w:jc w:val="right"/>
      </w:pPr>
      <w:r>
        <w:t>к постановлению администрации города Лангепаса</w:t>
      </w:r>
    </w:p>
    <w:p w:rsidR="003462CB" w:rsidRDefault="003462CB">
      <w:pPr>
        <w:pStyle w:val="ConsPlusNormal"/>
        <w:jc w:val="right"/>
      </w:pPr>
      <w:r>
        <w:t>от 11 октября 2013 г. N 1488</w:t>
      </w:r>
    </w:p>
    <w:p w:rsidR="003462CB" w:rsidRDefault="003462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2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2CB" w:rsidRDefault="003462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2CB" w:rsidRDefault="003462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Лангепаса от 31.03.2016 </w:t>
            </w:r>
            <w:hyperlink r:id="rId30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3462CB" w:rsidRDefault="003462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31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 xml:space="preserve">, от 23.08.2016 </w:t>
            </w:r>
            <w:hyperlink r:id="rId32" w:history="1">
              <w:r>
                <w:rPr>
                  <w:color w:val="0000FF"/>
                </w:rPr>
                <w:t>N 1451</w:t>
              </w:r>
            </w:hyperlink>
            <w:r>
              <w:rPr>
                <w:color w:val="392C69"/>
              </w:rPr>
              <w:t xml:space="preserve">, от 21.12.2016 </w:t>
            </w:r>
            <w:hyperlink r:id="rId33" w:history="1">
              <w:r>
                <w:rPr>
                  <w:color w:val="0000FF"/>
                </w:rPr>
                <w:t>N 2206</w:t>
              </w:r>
            </w:hyperlink>
            <w:r>
              <w:rPr>
                <w:color w:val="392C69"/>
              </w:rPr>
              <w:t>,</w:t>
            </w:r>
          </w:p>
          <w:p w:rsidR="003462CB" w:rsidRDefault="003462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34" w:history="1">
              <w:r>
                <w:rPr>
                  <w:color w:val="0000FF"/>
                </w:rPr>
                <w:t>N 2367</w:t>
              </w:r>
            </w:hyperlink>
            <w:r>
              <w:rPr>
                <w:color w:val="392C69"/>
              </w:rPr>
              <w:t xml:space="preserve">, от 31.05.2017 </w:t>
            </w:r>
            <w:hyperlink r:id="rId35" w:history="1">
              <w:r>
                <w:rPr>
                  <w:color w:val="0000FF"/>
                </w:rPr>
                <w:t>N 797</w:t>
              </w:r>
            </w:hyperlink>
            <w:r>
              <w:rPr>
                <w:color w:val="392C69"/>
              </w:rPr>
              <w:t xml:space="preserve">, от 14.08.2017 </w:t>
            </w:r>
            <w:hyperlink r:id="rId36" w:history="1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>,</w:t>
            </w:r>
          </w:p>
          <w:p w:rsidR="003462CB" w:rsidRDefault="003462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24.10.2017 </w:t>
            </w:r>
            <w:hyperlink r:id="rId37" w:history="1">
              <w:r>
                <w:rPr>
                  <w:color w:val="0000FF"/>
                </w:rPr>
                <w:t>N 1666</w:t>
              </w:r>
            </w:hyperlink>
            <w:r>
              <w:rPr>
                <w:color w:val="392C69"/>
              </w:rPr>
              <w:t xml:space="preserve">, от 19.12.2017 </w:t>
            </w:r>
            <w:hyperlink r:id="rId38" w:history="1">
              <w:r>
                <w:rPr>
                  <w:color w:val="0000FF"/>
                </w:rPr>
                <w:t>N 2116</w:t>
              </w:r>
            </w:hyperlink>
            <w:r>
              <w:rPr>
                <w:color w:val="392C69"/>
              </w:rPr>
              <w:t xml:space="preserve">, от 28.12.2017 </w:t>
            </w:r>
            <w:hyperlink r:id="rId39" w:history="1">
              <w:r>
                <w:rPr>
                  <w:color w:val="0000FF"/>
                </w:rPr>
                <w:t>N 2257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jc w:val="center"/>
        <w:outlineLvl w:val="1"/>
      </w:pPr>
      <w:bookmarkStart w:id="0" w:name="P47"/>
      <w:bookmarkEnd w:id="0"/>
      <w:r>
        <w:t>Паспорт муниципальной программы</w:t>
      </w:r>
    </w:p>
    <w:p w:rsidR="003462CB" w:rsidRDefault="003462C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3462CB">
        <w:tc>
          <w:tcPr>
            <w:tcW w:w="2041" w:type="dxa"/>
            <w:vAlign w:val="center"/>
          </w:tcPr>
          <w:p w:rsidR="003462CB" w:rsidRDefault="003462CB">
            <w:pPr>
              <w:pStyle w:val="ConsPlusNormal"/>
            </w:pPr>
            <w:r>
              <w:t>Наименование</w:t>
            </w:r>
          </w:p>
        </w:tc>
        <w:tc>
          <w:tcPr>
            <w:tcW w:w="7030" w:type="dxa"/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Развитие агропромышленного комплекса в муниципальном образовании городской округ город Лангепас на 2014 - 2020 годы (далее по тексту - программа)</w:t>
            </w:r>
          </w:p>
        </w:tc>
      </w:tr>
      <w:tr w:rsidR="003462CB">
        <w:tc>
          <w:tcPr>
            <w:tcW w:w="2041" w:type="dxa"/>
            <w:vAlign w:val="center"/>
          </w:tcPr>
          <w:p w:rsidR="003462CB" w:rsidRDefault="003462CB">
            <w:pPr>
              <w:pStyle w:val="ConsPlusNormal"/>
            </w:pPr>
            <w:r>
              <w:t>Дата утверждения</w:t>
            </w:r>
          </w:p>
        </w:tc>
        <w:tc>
          <w:tcPr>
            <w:tcW w:w="7030" w:type="dxa"/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Постановление администрации города Лангепаса от 11 октября 2013 г. N 1488 "Об утверждении муниципальной программы "Развитие агропромышленного комплекса в муниципальном образовании городской округ город Лангепас на 2014 - 2020 годы"</w:t>
            </w:r>
          </w:p>
        </w:tc>
      </w:tr>
      <w:tr w:rsidR="003462CB">
        <w:tc>
          <w:tcPr>
            <w:tcW w:w="2041" w:type="dxa"/>
            <w:vAlign w:val="center"/>
          </w:tcPr>
          <w:p w:rsidR="003462CB" w:rsidRDefault="003462CB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7030" w:type="dxa"/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Отдел экологии, природных ресурсов и несырьевого сектора экономики администрации города Лангепаса (далее по тексту - отдел ЭПР и НСЭ)</w:t>
            </w:r>
          </w:p>
        </w:tc>
      </w:tr>
      <w:tr w:rsidR="003462CB">
        <w:tc>
          <w:tcPr>
            <w:tcW w:w="2041" w:type="dxa"/>
            <w:vAlign w:val="center"/>
          </w:tcPr>
          <w:p w:rsidR="003462CB" w:rsidRDefault="003462CB">
            <w:pPr>
              <w:pStyle w:val="ConsPlusNormal"/>
            </w:pPr>
            <w:r>
              <w:lastRenderedPageBreak/>
              <w:t>Соисполнители</w:t>
            </w:r>
          </w:p>
        </w:tc>
        <w:tc>
          <w:tcPr>
            <w:tcW w:w="7030" w:type="dxa"/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Нет</w:t>
            </w:r>
          </w:p>
        </w:tc>
      </w:tr>
      <w:tr w:rsidR="003462CB">
        <w:tc>
          <w:tcPr>
            <w:tcW w:w="2041" w:type="dxa"/>
            <w:vAlign w:val="center"/>
          </w:tcPr>
          <w:p w:rsidR="003462CB" w:rsidRDefault="003462CB">
            <w:pPr>
              <w:pStyle w:val="ConsPlusNormal"/>
            </w:pPr>
            <w:r>
              <w:t>Цель</w:t>
            </w:r>
          </w:p>
        </w:tc>
        <w:tc>
          <w:tcPr>
            <w:tcW w:w="7030" w:type="dxa"/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Создание условий для устойчивого развития сельского хозяйства, повышение конкурентоспособности продукции, произведенной на территории муниципального образования городской округ город Лангепас (далее по тексту - муниципальное образование), обеспечение защиты населения от болезней, общих для человека и животных.</w:t>
            </w:r>
          </w:p>
        </w:tc>
      </w:tr>
      <w:tr w:rsidR="003462CB">
        <w:tc>
          <w:tcPr>
            <w:tcW w:w="2041" w:type="dxa"/>
            <w:vAlign w:val="center"/>
          </w:tcPr>
          <w:p w:rsidR="003462CB" w:rsidRDefault="003462CB">
            <w:pPr>
              <w:pStyle w:val="ConsPlusNormal"/>
            </w:pPr>
            <w:r>
              <w:t>Задачи</w:t>
            </w:r>
          </w:p>
        </w:tc>
        <w:tc>
          <w:tcPr>
            <w:tcW w:w="7030" w:type="dxa"/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1. Расширение несырьевого сектора экономики в сфере сельского хозяйства;</w:t>
            </w:r>
          </w:p>
          <w:p w:rsidR="003462CB" w:rsidRDefault="003462CB">
            <w:pPr>
              <w:pStyle w:val="ConsPlusNormal"/>
              <w:jc w:val="both"/>
            </w:pPr>
            <w:r>
              <w:t>2. Обеспечение условий экономического роста объектов экономики в сфере производства сельскохозяйственной продукции;</w:t>
            </w:r>
          </w:p>
          <w:p w:rsidR="003462CB" w:rsidRDefault="003462CB">
            <w:pPr>
              <w:pStyle w:val="ConsPlusNormal"/>
              <w:jc w:val="both"/>
            </w:pPr>
            <w:r>
              <w:t>3. Расширение рынка сельхозпроизводства на территории муниципального образования.</w:t>
            </w:r>
          </w:p>
        </w:tc>
      </w:tr>
      <w:tr w:rsidR="003462CB">
        <w:tc>
          <w:tcPr>
            <w:tcW w:w="2041" w:type="dxa"/>
            <w:vAlign w:val="center"/>
          </w:tcPr>
          <w:p w:rsidR="003462CB" w:rsidRDefault="003462CB">
            <w:pPr>
              <w:pStyle w:val="ConsPlusNormal"/>
            </w:pPr>
            <w:r>
              <w:t>Подпрограммы или основные мероприятия</w:t>
            </w:r>
          </w:p>
        </w:tc>
        <w:tc>
          <w:tcPr>
            <w:tcW w:w="7030" w:type="dxa"/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Основные мероприятия:</w:t>
            </w:r>
          </w:p>
          <w:p w:rsidR="003462CB" w:rsidRDefault="003462CB">
            <w:pPr>
              <w:pStyle w:val="ConsPlusNormal"/>
              <w:jc w:val="both"/>
            </w:pPr>
            <w:r>
              <w:t>1. Создание общих условий развития и функционирования агропромышленного сектора экономики муниципального образования.</w:t>
            </w:r>
          </w:p>
          <w:p w:rsidR="003462CB" w:rsidRDefault="003462CB">
            <w:pPr>
              <w:pStyle w:val="ConsPlusNormal"/>
              <w:jc w:val="both"/>
            </w:pPr>
            <w:r>
              <w:t>2. Государственная поддержка субъектов сельскохозяйственной деятельности муниципального образования.</w:t>
            </w:r>
          </w:p>
          <w:p w:rsidR="003462CB" w:rsidRDefault="003462CB">
            <w:pPr>
              <w:pStyle w:val="ConsPlusNormal"/>
              <w:jc w:val="both"/>
            </w:pPr>
            <w:r>
              <w:t>3. Стимулирование развития малых форм хозяйствования агропромышленного сектора экономики муниципального образования.</w:t>
            </w:r>
          </w:p>
          <w:p w:rsidR="003462CB" w:rsidRDefault="003462CB">
            <w:pPr>
              <w:pStyle w:val="ConsPlusNormal"/>
              <w:jc w:val="both"/>
            </w:pPr>
            <w:r>
              <w:t>4. Защита населения от болезней, общих для человека и животных.</w:t>
            </w:r>
          </w:p>
        </w:tc>
      </w:tr>
      <w:tr w:rsidR="003462CB">
        <w:tc>
          <w:tcPr>
            <w:tcW w:w="2041" w:type="dxa"/>
            <w:vAlign w:val="center"/>
          </w:tcPr>
          <w:p w:rsidR="003462CB" w:rsidRDefault="003462CB">
            <w:pPr>
              <w:pStyle w:val="ConsPlusNormal"/>
            </w:pPr>
            <w:r>
              <w:t>Целевые показатели</w:t>
            </w:r>
          </w:p>
        </w:tc>
        <w:tc>
          <w:tcPr>
            <w:tcW w:w="7030" w:type="dxa"/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- Прирост поголовья сельскохозяйственных животных на 18%;</w:t>
            </w:r>
          </w:p>
          <w:p w:rsidR="003462CB" w:rsidRDefault="003462CB">
            <w:pPr>
              <w:pStyle w:val="ConsPlusNormal"/>
              <w:jc w:val="both"/>
            </w:pPr>
            <w:r>
              <w:t>- Увеличение производства сельскохозяйственной продукции на 18%;</w:t>
            </w:r>
          </w:p>
          <w:p w:rsidR="003462CB" w:rsidRDefault="003462CB">
            <w:pPr>
              <w:pStyle w:val="ConsPlusNormal"/>
              <w:jc w:val="both"/>
            </w:pPr>
            <w:r>
              <w:t>- Увеличение количества объектов экономики в области сельского хозяйства;</w:t>
            </w:r>
          </w:p>
          <w:p w:rsidR="003462CB" w:rsidRDefault="003462CB">
            <w:pPr>
              <w:pStyle w:val="ConsPlusNormal"/>
              <w:jc w:val="both"/>
            </w:pPr>
            <w:r>
              <w:t>- Снижение уровня обитания бездомных домашних животных на территории муниципального образования.</w:t>
            </w:r>
          </w:p>
        </w:tc>
      </w:tr>
      <w:tr w:rsidR="003462CB">
        <w:tc>
          <w:tcPr>
            <w:tcW w:w="2041" w:type="dxa"/>
            <w:vAlign w:val="center"/>
          </w:tcPr>
          <w:p w:rsidR="003462CB" w:rsidRDefault="003462CB">
            <w:pPr>
              <w:pStyle w:val="ConsPlusNormal"/>
            </w:pPr>
            <w:r>
              <w:t>Сроки реализации</w:t>
            </w:r>
          </w:p>
        </w:tc>
        <w:tc>
          <w:tcPr>
            <w:tcW w:w="7030" w:type="dxa"/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2014 - 2020 годы</w:t>
            </w:r>
          </w:p>
        </w:tc>
      </w:tr>
      <w:tr w:rsidR="003462CB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  <w:vAlign w:val="center"/>
          </w:tcPr>
          <w:p w:rsidR="003462CB" w:rsidRDefault="003462CB">
            <w:pPr>
              <w:pStyle w:val="ConsPlusNormal"/>
            </w:pPr>
            <w:r>
              <w:t>Финансовое обеспечение</w:t>
            </w:r>
          </w:p>
        </w:tc>
        <w:tc>
          <w:tcPr>
            <w:tcW w:w="7030" w:type="dxa"/>
            <w:tcBorders>
              <w:bottom w:val="nil"/>
            </w:tcBorders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Общий объем финансирования - 24616,40 тыс. руб., в том числе по годам: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2014 год - 4052,0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2015 год - 4322,9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2016 год - 4893,1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2017 год - 3202,6 тыс. руб.</w:t>
            </w:r>
          </w:p>
          <w:p w:rsidR="003462CB" w:rsidRDefault="003462CB">
            <w:pPr>
              <w:pStyle w:val="ConsPlusNormal"/>
              <w:ind w:left="226"/>
              <w:jc w:val="both"/>
            </w:pPr>
            <w:r>
              <w:t>2018 год - 2271,0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2019 год - 2271,0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2020 год - 3603,8 тыс. руб.</w:t>
            </w:r>
          </w:p>
          <w:p w:rsidR="003462CB" w:rsidRDefault="003462CB">
            <w:pPr>
              <w:pStyle w:val="ConsPlusNormal"/>
              <w:jc w:val="both"/>
            </w:pPr>
            <w:r>
              <w:t>- из средств бюджета муниципального образования (далее по тексту - бюджет ГО) - 9864,8 тыс. руб., в том числе по годам: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2014 год - 1045,8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2015 год - 1184,2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2016 год - 2300,0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2017 год - 2684,8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2018 год - 700,0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2019 год - 700,0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2020 год - 1250,0 тыс. руб.</w:t>
            </w:r>
          </w:p>
          <w:p w:rsidR="003462CB" w:rsidRDefault="003462CB">
            <w:pPr>
              <w:pStyle w:val="ConsPlusNormal"/>
              <w:jc w:val="both"/>
            </w:pPr>
            <w:r>
              <w:t>- из средств бюджета Ханты-Мансийского автономного округа - Югры (далее по тексту - бюджет АО) 14649,9 тыс. руб., в том числе по годам: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2014 год - 3006,2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2015 год - 3138,7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lastRenderedPageBreak/>
              <w:t>2016 год - 2491,4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2017 год - 517,8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2018 год - 1571,0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2019 год - 1571,0 тыс. руб.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2020 год - 2353,8 тыс. руб.</w:t>
            </w:r>
          </w:p>
          <w:p w:rsidR="003462CB" w:rsidRDefault="003462CB">
            <w:pPr>
              <w:pStyle w:val="ConsPlusNormal"/>
              <w:jc w:val="both"/>
            </w:pPr>
            <w:r>
              <w:t>- из средств федерального бюджета - 101,7 тыс. руб., в том числе по годам:</w:t>
            </w:r>
          </w:p>
          <w:p w:rsidR="003462CB" w:rsidRDefault="003462CB">
            <w:pPr>
              <w:pStyle w:val="ConsPlusNormal"/>
              <w:ind w:left="213"/>
              <w:jc w:val="both"/>
            </w:pPr>
            <w:r>
              <w:t>2016 год - 101,7 тыс. руб.</w:t>
            </w:r>
          </w:p>
        </w:tc>
      </w:tr>
      <w:tr w:rsidR="003462C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462CB" w:rsidRDefault="003462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Лангепаса от 28.12.2017 N 2257)</w:t>
            </w:r>
          </w:p>
        </w:tc>
      </w:tr>
    </w:tbl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jc w:val="center"/>
        <w:outlineLvl w:val="1"/>
      </w:pPr>
      <w:r>
        <w:t>Раздел 1 "КРАТКАЯ ХАРАКТЕРИСТИКА ТЕКУЩЕГО СОСТОЯНИЯ</w:t>
      </w:r>
    </w:p>
    <w:p w:rsidR="003462CB" w:rsidRDefault="003462CB">
      <w:pPr>
        <w:pStyle w:val="ConsPlusNormal"/>
        <w:jc w:val="center"/>
      </w:pPr>
      <w:r>
        <w:t>СОЦИАЛЬНО-ЭКОНОМИЧЕСКОГО РАЗВИТИЯ МУНИЦИПАЛЬНОГО ОБРАЗОВАНИЯ</w:t>
      </w:r>
    </w:p>
    <w:p w:rsidR="003462CB" w:rsidRDefault="003462CB">
      <w:pPr>
        <w:pStyle w:val="ConsPlusNormal"/>
        <w:jc w:val="center"/>
      </w:pPr>
      <w:r>
        <w:t>ГОРОДСКОЙ ОКРУГ ГОРОД ЛАНГЕПАС В СФЕРЕ РАЗВИТИЯ</w:t>
      </w:r>
    </w:p>
    <w:p w:rsidR="003462CB" w:rsidRDefault="003462CB">
      <w:pPr>
        <w:pStyle w:val="ConsPlusNormal"/>
        <w:jc w:val="center"/>
      </w:pPr>
      <w:r>
        <w:t>АГРОПРОМЫШЛЕННОГО КОМПЛЕКСА"</w:t>
      </w: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ind w:firstLine="540"/>
        <w:jc w:val="both"/>
      </w:pPr>
      <w:r>
        <w:t>Агропромышленный комплекс в муниципальном образовании городской округ город Лангепас (далее - муниципальное образование) представлен хозяйствами, ориентированными на производство мясо-молочной продукции. В своей основе это личные подсобные хозяйства, расположенные в городской инфраструктуре на землях сельскохозяйственного использования и землях для индивидуального жилищного строительства, а также предприятие сельскохозяйственной направленности ООО "Нива", находящееся на территории Сургутского района в д. Верхняя Мысовая. Предприятие зарегистрировано в городе Лангепасе и ориентировано на обеспечение сельхозпродукцией жителей города. Программа направлена на государственную поддержку таких предприятий в виде субсидирования затрат, связанных с производством и реализацией мясо-молочной продукции.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Программа разработана в целях обеспечения стабильного развития агропромышленного сектора экономики муниципального образования.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Программа определяет цели, задачи и основные направления развития агропромышленного сектора экономики муниципального образования, финансовое обеспечение и механизмы реализации предусматриваемых мероприятий, показатели их результативности.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Темпы экономического роста в сельском хозяйстве незначительны, это обусловлено рядом объективных причин развития города Лангепаса, связанных с отсутствием условий для альтернативной занятости населения в сельском хозяйстве в связи с отсутствием земель сельскохозяйственного назначения.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Уровень заработной платы в агропромышленном секторе экономики муниципального образования на протяжении многих лет остается одним из самых низких среди отраслей экономики.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В целом низкие темпы развития и финансовая неустойчивость отрасли обусловлены диспаритетом цен на сельскохозяйственную и промышленную продукцию, нестабильностью агропродовольственного рынка, ограниченным доступом сельскохозяйственных товаропроизводителей к рынкам финансовых, материально-технических и информационных ресурсов, слабым развитием страхования рисков в сельском хозяйстве, дефицитом квалифицированных кадров, как менеджеров, так и работников массовых профессий.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Государственная поддержка и поддержка органов местного самоуправления направлена на создание общих благоприятных условий функционирования субъектов сельскохозяйственной деятельности, повышение эффективности использования имеющихся ресурсов.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lastRenderedPageBreak/>
        <w:t>Исходя из наличия ресурсного потенциала территории муниципального образования, предполагается развивать агропромышленный сектор экономики муниципального образования по следующим приоритетным направлениям: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1. Мясное животноводство.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2. Растениеводство закрытого (защищенного) грунта.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3. Растениеводство открытого грунта.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4. Заготовка и переработка дикоросов.</w:t>
      </w: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jc w:val="center"/>
        <w:outlineLvl w:val="1"/>
      </w:pPr>
      <w:r>
        <w:t>Раздел 2 "ЦЕЛИ, ЗАДАЧИ И ПОКАЗАТЕЛИ ИХ ДОСТИЖЕНИЯ"</w:t>
      </w: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ind w:firstLine="540"/>
        <w:jc w:val="both"/>
      </w:pPr>
      <w:r>
        <w:t>2.1. Цель Программы - создание условий для устойчивого развития сельского хозяйства, повышение конкурентоспособности продукции, произведенной на территории города Лангепаса, обеспечение защиты населения от болезней, общих для человека и животных.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2.2. Задачи Программы: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2.2.1. Расширение несырьевого сектора экономики в сфере сельского хозяйства;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2.2.2. Обеспечение условий экономического роста объектов экономики в сфере производства сельскохозяйственной продукции;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2.2.3. Расширение рынка сельхозпроизводства на территории муниципального образования.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2.3. Показатели их достижения: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- прирост поголовья сельскохозяйственных животных на 18%;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- увеличение производства сельскохозяйственной продукции на 18%;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- увеличение количества объектов экономики в области сельского хозяйства;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- снижение уровня обитания бездомных домашних животных на территории муниципального образования городской округ город Лангепас.</w:t>
      </w: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jc w:val="center"/>
        <w:outlineLvl w:val="1"/>
      </w:pPr>
      <w:r>
        <w:t>Раздел 3 "ХАРАКТЕРИСТИКА ОСНОВНЫХ МЕРОПРИЯТИЙ ПРОГРАММЫ"</w:t>
      </w: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ind w:firstLine="540"/>
        <w:jc w:val="both"/>
      </w:pPr>
      <w:r>
        <w:t>Основные мероприятия Программы направлены на достижение цели Программы по созданию условий для устойчивого развития сельского хозяйства на территории муниципального образования городской округ город Лангепас, повышение конкурентоспособности продукции местного производства и обеспечение защиты населения от болезней, общих для человека и животных.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3.1. Создание общих условий развития и функционирования агропромышленного сектора экономики муниципального образования. В рамках осуществления данного мероприятия Программой предусмотрено оказание консультационной поддержки сельхозтоваропроизводителей по вопросам, входящим в компетенцию деятельности отдела экологии, природных ресурсов и несырьевого сектора экономики, и информирование населения о социально-экономическом развитии агропромышленного комплекса муниципального образования в целях обеспечения общедоступной среды экономического развития, базирующегося на принципах равных возможностей.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 xml:space="preserve">3.2. Государственная поддержка субъектов сельскохозяйственной деятельности </w:t>
      </w:r>
      <w:r>
        <w:lastRenderedPageBreak/>
        <w:t>муниципального образования. В рамках осуществления данного мероприятия Программой предусмотрены субсидии на развитие растениеводства, переработки и реализации продукции растениеводства в муниципальном образовании, субсидии на развитие животноводства, переработки и реализации продукции животноводства, субсидирование части затрат на содержание маточного поголовья животных (личные подсобные хозяйства), субвенции на развитие системы заготовки и переработки дикоросов в муниципальном образовании.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3.3. Стимулирование развития малых форм хозяйствования агропромышленного сектора экономики муниципального образования. В рамках осуществления данного мероприятия Программой предусмотрено стимулирование развития малых форм хозяйствования агропромышленного сектора экономики муниципального образования осуществляется в виде грантовой поддержки субъектов сельскохозяйственной деятельности муниципального образования. Гранты из средств бюджета городского округа направлены на пропаганду сельскохозяйственной деятельности в муниципальном образовании путем проведения: конкурса на соискание премий главы города Лангепаса в области сельского хозяйства Проведение, городского конкурса садово-огородных и приусадебных участков "Сад - огород" года, выставки сельскохозяйственной и животноводческой продукции "Урожай".</w:t>
      </w:r>
    </w:p>
    <w:p w:rsidR="003462CB" w:rsidRDefault="003462C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Лангепаса от 21.12.2016 N 2206)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3.4. Защита населения от болезней, общих для человека и животных. В рамках осуществления данного мероприятия Программой предусмотрено выполнение работ по предупреждению и ликвидации болезней животных, их лечению, защите населения от болезней, общих для человека и животных.</w:t>
      </w: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jc w:val="center"/>
        <w:outlineLvl w:val="1"/>
      </w:pPr>
      <w:r>
        <w:t>Раздел 4 "МЕХАНИЗМ РЕАЛИЗАЦИИ МУНИЦИПАЛЬНОЙ ПРОГРАММЫ"</w:t>
      </w: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ind w:firstLine="540"/>
        <w:jc w:val="both"/>
      </w:pPr>
      <w:r>
        <w:t>4.1. Механизм реализации Программы включает разработку и принятие нормативных правовых актов муниципального образования,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на их выполнение в соответствии с мониторингом фактически достигнутых и целевых показателей реализации Программы.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4.2. Ответственный исполнитель Программы предоставляет отчет о ходе исполнения комплексного плана (сетевого графика) по реализации муниципальной программы (далее по тексту - отчет) до 10-го числа каждого месяца, следующего за отчетным, управляющему делами администрации города Лангепаса, курирующему и координирующему деятельность ответственного исполнителя.</w:t>
      </w:r>
    </w:p>
    <w:p w:rsidR="003462CB" w:rsidRDefault="003462CB">
      <w:pPr>
        <w:pStyle w:val="ConsPlusNormal"/>
        <w:spacing w:before="220"/>
        <w:ind w:firstLine="540"/>
        <w:jc w:val="both"/>
      </w:pPr>
      <w:bookmarkStart w:id="1" w:name="P149"/>
      <w:bookmarkEnd w:id="1"/>
      <w:r>
        <w:t>4.3. Отчет содержит информацию: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- о соответствии фактических показателей реализации муниципальной программы показателям, установленным при их утверждении, а также причинах их недостижения;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- о результатах реализации муниципальной программы и причинах невыполнения ее программных мероприятий;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- о ходе реализации программных мероприятий муниципальной программы;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- о наличии, объемах и состоянии объектов незавершенного строительства;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- о необходимости корректировки муниципальной программы (с указанием обоснований). Ответственный исполнитель до 15-го числа каждого месяца, следующего за отчетным, размещает отчет на сайте администрации города Лангепаса для информирования населения, бизнес-сообщества, общественных организаций.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 xml:space="preserve">4.4. Ответственный исполнитель ежеквартально до 15-го числа каждого месяца, следующего </w:t>
      </w:r>
      <w:r>
        <w:lastRenderedPageBreak/>
        <w:t>за отчетным кварталом, размещает отчет на сайте администрации города Лангепаса для информирования населения, бизнес-сообщества, общественных организаций.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 xml:space="preserve">4.5. Годовой отчет, помимо информации, указанной в </w:t>
      </w:r>
      <w:hyperlink w:anchor="P149" w:history="1">
        <w:r>
          <w:rPr>
            <w:color w:val="0000FF"/>
          </w:rPr>
          <w:t>пункте 4.3</w:t>
        </w:r>
      </w:hyperlink>
      <w:r>
        <w:t xml:space="preserve"> настоящего раздела также содержит: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- описание изменений в соответствующей сфере социально-экономического развития муниципального образования за отчетный период;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- информацию о результатах реализации мероприятий, финансирование по которым не осуществлялось;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- информацию о ходе размещения заказов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- анализ факторов и рисков, повлиявших на изменение результатов реализации мероприятий муниципальной программы. При анализе выделяются внутренние факторы, на которые ответственный исполнитель мог повлиять, и внешние, не зависящие от ответственного исполнителя;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- оценку эффективности подпрограмм и (или) основных мероприятий муниципальной программы;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- предложения по повышению эффективности мероприятий муниципальной программы.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4.6. Годовой отчет размещается соисполнителем Программы на сайте администрации города Лангепаса в срок до 01 апреля года, следующего за отчетным.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4.7. Ежегодно в течение всего срока реализации Программы ответственным исполнителем Программы осуществляется оценка ее эффективности.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4.8. На основании результатов оценки эффективности реализации Программы ответственный исполнитель Программы направляет в адрес управляющего делами администрации города Лангепаса, курирующего деятельность ответственного исполнителя, предложения о необходимости прекращения или о внесении изменений, начиная с очередного финансового года, в утвержденную муниципальную программу, в том числе о необходимости внесения изменений в объем бюджетных ассигнований на финансовое обеспечение реализации Программы.</w:t>
      </w:r>
    </w:p>
    <w:p w:rsidR="003462CB" w:rsidRDefault="003462CB">
      <w:pPr>
        <w:pStyle w:val="ConsPlusNormal"/>
        <w:spacing w:before="220"/>
        <w:ind w:firstLine="540"/>
        <w:jc w:val="both"/>
      </w:pPr>
      <w:r>
        <w:t>4.9. Ответственность за непредставление отчетов (отчетных данных) и (или) представление недостоверных отчетов (отчетных данных) по Программе несет ответственный исполнитель Программы.</w:t>
      </w:r>
    </w:p>
    <w:p w:rsidR="003462CB" w:rsidRDefault="003462CB">
      <w:pPr>
        <w:pStyle w:val="ConsPlusNormal"/>
        <w:jc w:val="both"/>
      </w:pPr>
    </w:p>
    <w:p w:rsidR="003462CB" w:rsidRDefault="003462CB">
      <w:pPr>
        <w:sectPr w:rsidR="003462CB" w:rsidSect="002008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2CB" w:rsidRDefault="003462CB">
      <w:pPr>
        <w:pStyle w:val="ConsPlusNormal"/>
        <w:jc w:val="right"/>
        <w:outlineLvl w:val="1"/>
      </w:pPr>
      <w:r>
        <w:lastRenderedPageBreak/>
        <w:t>Таблица 1</w:t>
      </w: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jc w:val="center"/>
      </w:pPr>
      <w:r>
        <w:t>Целевые показатели Программы</w:t>
      </w:r>
    </w:p>
    <w:p w:rsidR="003462CB" w:rsidRDefault="003462C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61"/>
        <w:gridCol w:w="1077"/>
        <w:gridCol w:w="709"/>
        <w:gridCol w:w="737"/>
        <w:gridCol w:w="737"/>
        <w:gridCol w:w="794"/>
        <w:gridCol w:w="737"/>
        <w:gridCol w:w="680"/>
        <w:gridCol w:w="737"/>
        <w:gridCol w:w="1210"/>
      </w:tblGrid>
      <w:tr w:rsidR="003462CB">
        <w:tc>
          <w:tcPr>
            <w:tcW w:w="567" w:type="dxa"/>
            <w:vMerge w:val="restart"/>
          </w:tcPr>
          <w:p w:rsidR="003462CB" w:rsidRDefault="003462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61" w:type="dxa"/>
            <w:vMerge w:val="restart"/>
          </w:tcPr>
          <w:p w:rsidR="003462CB" w:rsidRDefault="003462CB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077" w:type="dxa"/>
            <w:vMerge w:val="restart"/>
          </w:tcPr>
          <w:p w:rsidR="003462CB" w:rsidRDefault="003462CB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5131" w:type="dxa"/>
            <w:gridSpan w:val="7"/>
          </w:tcPr>
          <w:p w:rsidR="003462CB" w:rsidRDefault="003462CB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210" w:type="dxa"/>
            <w:vMerge w:val="restart"/>
          </w:tcPr>
          <w:p w:rsidR="003462CB" w:rsidRDefault="003462CB">
            <w:pPr>
              <w:pStyle w:val="ConsPlusNormal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3462CB">
        <w:tc>
          <w:tcPr>
            <w:tcW w:w="567" w:type="dxa"/>
            <w:vMerge/>
          </w:tcPr>
          <w:p w:rsidR="003462CB" w:rsidRDefault="003462CB"/>
        </w:tc>
        <w:tc>
          <w:tcPr>
            <w:tcW w:w="2561" w:type="dxa"/>
            <w:vMerge/>
          </w:tcPr>
          <w:p w:rsidR="003462CB" w:rsidRDefault="003462CB"/>
        </w:tc>
        <w:tc>
          <w:tcPr>
            <w:tcW w:w="1077" w:type="dxa"/>
            <w:vMerge/>
          </w:tcPr>
          <w:p w:rsidR="003462CB" w:rsidRDefault="003462CB"/>
        </w:tc>
        <w:tc>
          <w:tcPr>
            <w:tcW w:w="709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10" w:type="dxa"/>
            <w:vMerge/>
          </w:tcPr>
          <w:p w:rsidR="003462CB" w:rsidRDefault="003462CB"/>
        </w:tc>
      </w:tr>
      <w:tr w:rsidR="003462CB">
        <w:tc>
          <w:tcPr>
            <w:tcW w:w="567" w:type="dxa"/>
          </w:tcPr>
          <w:p w:rsidR="003462CB" w:rsidRDefault="0034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1" w:type="dxa"/>
          </w:tcPr>
          <w:p w:rsidR="003462CB" w:rsidRDefault="0034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462CB" w:rsidRDefault="0034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462CB" w:rsidRDefault="0034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462CB" w:rsidRDefault="0034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462CB" w:rsidRDefault="0034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462CB" w:rsidRDefault="0034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462CB" w:rsidRDefault="0034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3462CB" w:rsidRDefault="0034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462CB" w:rsidRDefault="003462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10" w:type="dxa"/>
          </w:tcPr>
          <w:p w:rsidR="003462CB" w:rsidRDefault="003462CB">
            <w:pPr>
              <w:pStyle w:val="ConsPlusNormal"/>
              <w:jc w:val="center"/>
            </w:pPr>
            <w:r>
              <w:t>11</w:t>
            </w:r>
          </w:p>
        </w:tc>
      </w:tr>
      <w:tr w:rsidR="003462CB">
        <w:tc>
          <w:tcPr>
            <w:tcW w:w="56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1" w:type="dxa"/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Прирост поголовья сельскохозяйственных животных на 18%</w:t>
            </w:r>
          </w:p>
        </w:tc>
        <w:tc>
          <w:tcPr>
            <w:tcW w:w="107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09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103%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106%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109%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112%</w:t>
            </w:r>
          </w:p>
        </w:tc>
        <w:tc>
          <w:tcPr>
            <w:tcW w:w="68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115%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118%</w:t>
            </w:r>
          </w:p>
        </w:tc>
        <w:tc>
          <w:tcPr>
            <w:tcW w:w="121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118%</w:t>
            </w:r>
          </w:p>
        </w:tc>
      </w:tr>
      <w:tr w:rsidR="003462CB">
        <w:tc>
          <w:tcPr>
            <w:tcW w:w="56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61" w:type="dxa"/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Увеличение производства сельскохозяйственной продукции от уровня 2014 года</w:t>
            </w:r>
          </w:p>
        </w:tc>
        <w:tc>
          <w:tcPr>
            <w:tcW w:w="107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09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103%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106%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109%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112%</w:t>
            </w:r>
          </w:p>
        </w:tc>
        <w:tc>
          <w:tcPr>
            <w:tcW w:w="68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115%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118%</w:t>
            </w:r>
          </w:p>
        </w:tc>
        <w:tc>
          <w:tcPr>
            <w:tcW w:w="121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118%</w:t>
            </w:r>
          </w:p>
        </w:tc>
      </w:tr>
      <w:tr w:rsidR="003462CB">
        <w:tc>
          <w:tcPr>
            <w:tcW w:w="56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1" w:type="dxa"/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Увеличение количества объектов экономики в области сельского хозяйства</w:t>
            </w:r>
          </w:p>
        </w:tc>
        <w:tc>
          <w:tcPr>
            <w:tcW w:w="107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1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26</w:t>
            </w:r>
          </w:p>
        </w:tc>
      </w:tr>
      <w:tr w:rsidR="003462CB">
        <w:tc>
          <w:tcPr>
            <w:tcW w:w="56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61" w:type="dxa"/>
            <w:vAlign w:val="center"/>
          </w:tcPr>
          <w:p w:rsidR="003462CB" w:rsidRDefault="003462CB">
            <w:pPr>
              <w:pStyle w:val="ConsPlusNormal"/>
            </w:pPr>
            <w:r>
              <w:t xml:space="preserve">Снижение уровня обитания бездомных домашних животных на территории муниципального </w:t>
            </w:r>
            <w:r>
              <w:lastRenderedPageBreak/>
              <w:t>образования городской округ город Лангепас</w:t>
            </w:r>
          </w:p>
        </w:tc>
        <w:tc>
          <w:tcPr>
            <w:tcW w:w="107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lastRenderedPageBreak/>
              <w:t>100%</w:t>
            </w:r>
          </w:p>
        </w:tc>
        <w:tc>
          <w:tcPr>
            <w:tcW w:w="709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85%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70%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68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55%</w:t>
            </w:r>
          </w:p>
        </w:tc>
        <w:tc>
          <w:tcPr>
            <w:tcW w:w="737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21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50%</w:t>
            </w:r>
          </w:p>
        </w:tc>
      </w:tr>
    </w:tbl>
    <w:p w:rsidR="003462CB" w:rsidRDefault="003462CB">
      <w:pPr>
        <w:pStyle w:val="ConsPlusNormal"/>
        <w:jc w:val="center"/>
      </w:pPr>
    </w:p>
    <w:p w:rsidR="003462CB" w:rsidRDefault="003462CB">
      <w:pPr>
        <w:pStyle w:val="ConsPlusNormal"/>
        <w:jc w:val="right"/>
        <w:outlineLvl w:val="1"/>
      </w:pPr>
      <w:r>
        <w:t>Таблица 2</w:t>
      </w: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jc w:val="center"/>
      </w:pPr>
      <w:r>
        <w:t>Перечень основных мероприятий муниципальной программы</w:t>
      </w:r>
    </w:p>
    <w:p w:rsidR="003462CB" w:rsidRDefault="003462CB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Лангепаса</w:t>
      </w:r>
    </w:p>
    <w:p w:rsidR="003462CB" w:rsidRDefault="003462CB">
      <w:pPr>
        <w:pStyle w:val="ConsPlusNormal"/>
        <w:jc w:val="center"/>
      </w:pPr>
      <w:r>
        <w:t>от 28.12.2017 N 2257)</w:t>
      </w:r>
    </w:p>
    <w:p w:rsidR="003462CB" w:rsidRDefault="003462C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91"/>
        <w:gridCol w:w="1508"/>
        <w:gridCol w:w="1020"/>
        <w:gridCol w:w="1020"/>
        <w:gridCol w:w="794"/>
        <w:gridCol w:w="794"/>
        <w:gridCol w:w="794"/>
        <w:gridCol w:w="794"/>
        <w:gridCol w:w="794"/>
        <w:gridCol w:w="794"/>
        <w:gridCol w:w="794"/>
      </w:tblGrid>
      <w:tr w:rsidR="003462CB">
        <w:tc>
          <w:tcPr>
            <w:tcW w:w="624" w:type="dxa"/>
            <w:vMerge w:val="restart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91" w:type="dxa"/>
            <w:vMerge w:val="restart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08" w:type="dxa"/>
            <w:vMerge w:val="restart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1020" w:type="dxa"/>
            <w:vMerge w:val="restart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  <w:vMerge w:val="restart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558" w:type="dxa"/>
            <w:gridSpan w:val="7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Финансовые затраты по годам (тыс. руб.)</w:t>
            </w:r>
          </w:p>
        </w:tc>
      </w:tr>
      <w:tr w:rsidR="003462CB">
        <w:tc>
          <w:tcPr>
            <w:tcW w:w="624" w:type="dxa"/>
            <w:vMerge/>
          </w:tcPr>
          <w:p w:rsidR="003462CB" w:rsidRDefault="003462CB"/>
        </w:tc>
        <w:tc>
          <w:tcPr>
            <w:tcW w:w="2891" w:type="dxa"/>
            <w:vMerge/>
          </w:tcPr>
          <w:p w:rsidR="003462CB" w:rsidRDefault="003462CB"/>
        </w:tc>
        <w:tc>
          <w:tcPr>
            <w:tcW w:w="1508" w:type="dxa"/>
            <w:vMerge/>
          </w:tcPr>
          <w:p w:rsidR="003462CB" w:rsidRDefault="003462CB"/>
        </w:tc>
        <w:tc>
          <w:tcPr>
            <w:tcW w:w="1020" w:type="dxa"/>
            <w:vMerge/>
          </w:tcPr>
          <w:p w:rsidR="003462CB" w:rsidRDefault="003462CB"/>
        </w:tc>
        <w:tc>
          <w:tcPr>
            <w:tcW w:w="1020" w:type="dxa"/>
            <w:vMerge/>
          </w:tcPr>
          <w:p w:rsidR="003462CB" w:rsidRDefault="003462CB"/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2020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12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Создание общих условий развития и функционирования агропромышленного сектора экономики муниципального образования (1, 2, 3), в том числе: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Оказание консультационной поддержки сельхозтоваропроизводителей по вопросам, входящим в компетенцию деятельности отдела экологии, природных ресурсов и несырьевого сектора экономики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Информирование населения о социально-экономическом развитии агропромышленного комплекса муниципального образования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Без финансирования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Государственная поддержка субъектов сельскохозяйственной деятельности муниципального образования (1, 2, 3), в том числе: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12708,4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2695,5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2881,6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2238,4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247,8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1301,0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1301,0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2043,1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Субвенции на развитие растениеводства, переработки и реализации продукции растениеводства в муниципальном образовании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Субсидирование части затрат на производство и реализацию продукции растениеводства в защищенном грунте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Субсидирование части затрат на производство и реализацию продукции растениеводства в открытом грунте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 xml:space="preserve">Субвенции на развитие </w:t>
            </w:r>
            <w:r>
              <w:lastRenderedPageBreak/>
              <w:t>животноводства, переработки и реализации продукции животноводства в муниципальном образовании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lastRenderedPageBreak/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lastRenderedPageBreak/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lastRenderedPageBreak/>
              <w:t>12178,4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2695,5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2881,6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2238,4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247,8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1301,0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1301,0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1513,1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Субсидирование части затрат на производство и реализацию молока и молочных продуктов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1468,2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645,7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429,6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Субсидирование части затрат на производство и реализацию мяса крупного и мелкого рогатого скота, лошадей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722,1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299,6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</w:pPr>
            <w:r>
              <w:t>300,0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122,5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Субсидирование части затрат на развитие прочих отраслей животноводства: свиноводства, птицеводства, кролиководства и звероводства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8405,6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1833,9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1729,8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2021,0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778,9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Субсидирование части затрат на содержание маточного поголовья животных (личные подсобные хозяйства)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1582,5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229,1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206,1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217,4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247,8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182,1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Поддержка малых форм хозяйствования, в том числе: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500,0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 xml:space="preserve">Субсидирование на поддержку малых форм </w:t>
            </w:r>
            <w:r>
              <w:lastRenderedPageBreak/>
              <w:t>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lastRenderedPageBreak/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500,0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Субвенции на развитие системы заготовки и переработки дикоросов в муниципальном образовании (3), в том числе: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Субсидирование продукции дикоросов, заготовленной на территории городского округа при реализации переработчикам продукции дикоросов, а также государственным, муниципальным предприятиям и бюджетным, муниципальным учреждениям социальной сферы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Субсидирование глубокой переработки продукции дикоросов, заготовленной на территории муниципального образования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 xml:space="preserve">Субсидирование части </w:t>
            </w:r>
            <w:r>
              <w:lastRenderedPageBreak/>
              <w:t>затрат на организацию презентации продукции из дикоросов, участие в выставках-ярмарках, форумах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lastRenderedPageBreak/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lastRenderedPageBreak/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Стимулирование развития малых форм хозяйствования агропромышленного сектора экономики муниципального образования (1, 2, 3), в том числе: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ГО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4114,8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414,8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850,0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Грантовая поддержка субъектов сельскохозяйственной деятельности муниципального образования, в том числе: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ГО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4114,8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414,8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850,0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Проведение конкурса на соискание премий главы города Лангепаса в области сельского хозяйства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ГО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3039,7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514,7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475,0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550,0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Проведение городского конкурса садово-огородных и приусадебных участков "Сад - огород" года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ГО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363,2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130,0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Проведение выставки сельскохозяйственной и животноводческой продукции "Урожай" года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ГО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656,9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130,0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lastRenderedPageBreak/>
              <w:t>3.1.4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Информационное сопровождение мероприятий Грантовой поддержки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ГО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40,0</w:t>
            </w:r>
          </w:p>
        </w:tc>
      </w:tr>
      <w:tr w:rsidR="003462CB">
        <w:tc>
          <w:tcPr>
            <w:tcW w:w="624" w:type="dxa"/>
            <w:vMerge w:val="restart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vMerge w:val="restart"/>
            <w:vAlign w:val="center"/>
          </w:tcPr>
          <w:p w:rsidR="003462CB" w:rsidRDefault="003462CB">
            <w:pPr>
              <w:pStyle w:val="ConsPlusNormal"/>
            </w:pPr>
            <w:r>
              <w:t>Защита населения от болезней, общих для человека и животных (4), в том числе:</w:t>
            </w:r>
          </w:p>
        </w:tc>
        <w:tc>
          <w:tcPr>
            <w:tcW w:w="1508" w:type="dxa"/>
            <w:vMerge w:val="restart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7691,50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706,5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841,3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1953,0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2540,0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710,7</w:t>
            </w:r>
          </w:p>
        </w:tc>
      </w:tr>
      <w:tr w:rsidR="003462CB">
        <w:tc>
          <w:tcPr>
            <w:tcW w:w="624" w:type="dxa"/>
            <w:vMerge/>
          </w:tcPr>
          <w:p w:rsidR="003462CB" w:rsidRDefault="003462CB"/>
        </w:tc>
        <w:tc>
          <w:tcPr>
            <w:tcW w:w="2891" w:type="dxa"/>
            <w:vMerge/>
          </w:tcPr>
          <w:p w:rsidR="003462CB" w:rsidRDefault="003462CB"/>
        </w:tc>
        <w:tc>
          <w:tcPr>
            <w:tcW w:w="1508" w:type="dxa"/>
            <w:vMerge/>
          </w:tcPr>
          <w:p w:rsidR="003462CB" w:rsidRDefault="003462CB"/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1941,5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310,7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257,1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253,0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310,7</w:t>
            </w:r>
          </w:p>
        </w:tc>
      </w:tr>
      <w:tr w:rsidR="003462CB">
        <w:tc>
          <w:tcPr>
            <w:tcW w:w="624" w:type="dxa"/>
            <w:vMerge/>
          </w:tcPr>
          <w:p w:rsidR="003462CB" w:rsidRDefault="003462CB"/>
        </w:tc>
        <w:tc>
          <w:tcPr>
            <w:tcW w:w="2891" w:type="dxa"/>
            <w:vMerge/>
          </w:tcPr>
          <w:p w:rsidR="003462CB" w:rsidRDefault="003462CB"/>
        </w:tc>
        <w:tc>
          <w:tcPr>
            <w:tcW w:w="1508" w:type="dxa"/>
            <w:vMerge/>
          </w:tcPr>
          <w:p w:rsidR="003462CB" w:rsidRDefault="003462CB"/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ГО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395,8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2270,0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400,0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1941,5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310,7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257,1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253,0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310,7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Мероприятия по обеспечению отлова, транспортировки, учета, содержания, умерщвления, утилизации безнадзорных домашних животных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ГО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395,8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2270,0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400,0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>Обеспечение продовольственной безопасности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91" w:type="dxa"/>
            <w:vAlign w:val="center"/>
          </w:tcPr>
          <w:p w:rsidR="003462CB" w:rsidRDefault="003462CB">
            <w:pPr>
              <w:pStyle w:val="ConsPlusNormal"/>
            </w:pPr>
            <w:r>
              <w:t xml:space="preserve">Субвенция на проведение Всероссийской </w:t>
            </w:r>
            <w:r>
              <w:lastRenderedPageBreak/>
              <w:t>сельскохозяйственной переписи в 2016 году</w:t>
            </w:r>
          </w:p>
        </w:tc>
        <w:tc>
          <w:tcPr>
            <w:tcW w:w="1508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lastRenderedPageBreak/>
              <w:t>Отдел</w:t>
            </w:r>
          </w:p>
          <w:p w:rsidR="003462CB" w:rsidRDefault="003462CB">
            <w:pPr>
              <w:pStyle w:val="ConsPlusNormal"/>
              <w:jc w:val="center"/>
            </w:pPr>
            <w:r>
              <w:t>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lastRenderedPageBreak/>
              <w:t>101,7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</w:tr>
      <w:tr w:rsidR="003462CB">
        <w:tc>
          <w:tcPr>
            <w:tcW w:w="624" w:type="dxa"/>
            <w:vMerge w:val="restart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4399" w:type="dxa"/>
            <w:gridSpan w:val="2"/>
            <w:vMerge w:val="restart"/>
            <w:vAlign w:val="center"/>
          </w:tcPr>
          <w:p w:rsidR="003462CB" w:rsidRDefault="003462CB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24616,4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4052,0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4322,9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4893,1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3202,6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2271,0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2271,0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3603,8</w:t>
            </w:r>
          </w:p>
        </w:tc>
      </w:tr>
      <w:tr w:rsidR="003462CB">
        <w:tc>
          <w:tcPr>
            <w:tcW w:w="624" w:type="dxa"/>
            <w:vMerge/>
          </w:tcPr>
          <w:p w:rsidR="003462CB" w:rsidRDefault="003462CB"/>
        </w:tc>
        <w:tc>
          <w:tcPr>
            <w:tcW w:w="4399" w:type="dxa"/>
            <w:gridSpan w:val="2"/>
            <w:vMerge/>
          </w:tcPr>
          <w:p w:rsidR="003462CB" w:rsidRDefault="003462CB"/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14649,9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3006,2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3138,7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2491,4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517,8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1571,0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1571,0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2353,8</w:t>
            </w:r>
          </w:p>
        </w:tc>
      </w:tr>
      <w:tr w:rsidR="003462CB">
        <w:tc>
          <w:tcPr>
            <w:tcW w:w="624" w:type="dxa"/>
            <w:vMerge/>
          </w:tcPr>
          <w:p w:rsidR="003462CB" w:rsidRDefault="003462CB"/>
        </w:tc>
        <w:tc>
          <w:tcPr>
            <w:tcW w:w="4399" w:type="dxa"/>
            <w:gridSpan w:val="2"/>
            <w:vMerge/>
          </w:tcPr>
          <w:p w:rsidR="003462CB" w:rsidRDefault="003462CB"/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ГО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9864,8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1045,8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1184,2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2684,8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1250,0</w:t>
            </w:r>
          </w:p>
        </w:tc>
      </w:tr>
      <w:tr w:rsidR="003462CB">
        <w:tc>
          <w:tcPr>
            <w:tcW w:w="624" w:type="dxa"/>
            <w:vMerge/>
          </w:tcPr>
          <w:p w:rsidR="003462CB" w:rsidRDefault="003462CB"/>
        </w:tc>
        <w:tc>
          <w:tcPr>
            <w:tcW w:w="4399" w:type="dxa"/>
            <w:gridSpan w:val="2"/>
            <w:vMerge/>
          </w:tcPr>
          <w:p w:rsidR="003462CB" w:rsidRDefault="003462CB"/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4399" w:type="dxa"/>
            <w:gridSpan w:val="2"/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</w:pPr>
          </w:p>
        </w:tc>
      </w:tr>
      <w:tr w:rsidR="003462CB">
        <w:tc>
          <w:tcPr>
            <w:tcW w:w="624" w:type="dxa"/>
            <w:vMerge w:val="restart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4399" w:type="dxa"/>
            <w:gridSpan w:val="2"/>
            <w:vMerge w:val="restart"/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24616,4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4052,0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4322,9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4893,1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3202,6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2271,0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2271,0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3603,8</w:t>
            </w:r>
          </w:p>
        </w:tc>
      </w:tr>
      <w:tr w:rsidR="003462CB">
        <w:tc>
          <w:tcPr>
            <w:tcW w:w="624" w:type="dxa"/>
            <w:vMerge/>
          </w:tcPr>
          <w:p w:rsidR="003462CB" w:rsidRDefault="003462CB"/>
        </w:tc>
        <w:tc>
          <w:tcPr>
            <w:tcW w:w="4399" w:type="dxa"/>
            <w:gridSpan w:val="2"/>
            <w:vMerge/>
          </w:tcPr>
          <w:p w:rsidR="003462CB" w:rsidRDefault="003462CB"/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14649,9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3006,2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3138,7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2491,4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517,8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1571,0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1571,0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2353,8</w:t>
            </w:r>
          </w:p>
        </w:tc>
      </w:tr>
      <w:tr w:rsidR="003462CB">
        <w:tc>
          <w:tcPr>
            <w:tcW w:w="624" w:type="dxa"/>
            <w:vMerge/>
          </w:tcPr>
          <w:p w:rsidR="003462CB" w:rsidRDefault="003462CB"/>
        </w:tc>
        <w:tc>
          <w:tcPr>
            <w:tcW w:w="4399" w:type="dxa"/>
            <w:gridSpan w:val="2"/>
            <w:vMerge/>
          </w:tcPr>
          <w:p w:rsidR="003462CB" w:rsidRDefault="003462CB"/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ГО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9864,8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1045,8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1184,2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2684,8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1250,0</w:t>
            </w:r>
          </w:p>
        </w:tc>
      </w:tr>
      <w:tr w:rsidR="003462CB">
        <w:tc>
          <w:tcPr>
            <w:tcW w:w="624" w:type="dxa"/>
            <w:vMerge/>
          </w:tcPr>
          <w:p w:rsidR="003462CB" w:rsidRDefault="003462CB"/>
        </w:tc>
        <w:tc>
          <w:tcPr>
            <w:tcW w:w="4399" w:type="dxa"/>
            <w:gridSpan w:val="2"/>
            <w:vMerge/>
          </w:tcPr>
          <w:p w:rsidR="003462CB" w:rsidRDefault="003462CB"/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</w:tr>
      <w:tr w:rsidR="003462CB">
        <w:tc>
          <w:tcPr>
            <w:tcW w:w="624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4399" w:type="dxa"/>
            <w:gridSpan w:val="2"/>
            <w:vAlign w:val="center"/>
          </w:tcPr>
          <w:p w:rsidR="003462CB" w:rsidRDefault="003462C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</w:pPr>
          </w:p>
        </w:tc>
      </w:tr>
      <w:tr w:rsidR="003462CB">
        <w:tc>
          <w:tcPr>
            <w:tcW w:w="624" w:type="dxa"/>
            <w:vMerge w:val="restart"/>
            <w:vAlign w:val="center"/>
          </w:tcPr>
          <w:p w:rsidR="003462CB" w:rsidRDefault="003462CB">
            <w:pPr>
              <w:pStyle w:val="ConsPlusNormal"/>
            </w:pPr>
          </w:p>
        </w:tc>
        <w:tc>
          <w:tcPr>
            <w:tcW w:w="4399" w:type="dxa"/>
            <w:gridSpan w:val="2"/>
            <w:vMerge w:val="restart"/>
            <w:vAlign w:val="center"/>
          </w:tcPr>
          <w:p w:rsidR="003462CB" w:rsidRDefault="003462CB">
            <w:pPr>
              <w:pStyle w:val="ConsPlusNormal"/>
            </w:pPr>
            <w:r>
              <w:t>Ответственный исполнитель:</w:t>
            </w:r>
          </w:p>
          <w:p w:rsidR="003462CB" w:rsidRDefault="003462CB">
            <w:pPr>
              <w:pStyle w:val="ConsPlusNormal"/>
            </w:pPr>
            <w:r>
              <w:t>отдел ЭПР и НСЭ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24616,4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4052,0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4322,9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4893,1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3202,6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2271,0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2271,0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3603,8</w:t>
            </w:r>
          </w:p>
        </w:tc>
      </w:tr>
      <w:tr w:rsidR="003462CB">
        <w:tc>
          <w:tcPr>
            <w:tcW w:w="624" w:type="dxa"/>
            <w:vMerge/>
          </w:tcPr>
          <w:p w:rsidR="003462CB" w:rsidRDefault="003462CB"/>
        </w:tc>
        <w:tc>
          <w:tcPr>
            <w:tcW w:w="4399" w:type="dxa"/>
            <w:gridSpan w:val="2"/>
            <w:vMerge/>
          </w:tcPr>
          <w:p w:rsidR="003462CB" w:rsidRDefault="003462CB"/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АО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14649,9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3006,2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3138,7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2491,4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517,8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1571,0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1571,0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2353,8</w:t>
            </w:r>
          </w:p>
        </w:tc>
      </w:tr>
      <w:tr w:rsidR="003462CB">
        <w:tc>
          <w:tcPr>
            <w:tcW w:w="624" w:type="dxa"/>
            <w:vMerge/>
          </w:tcPr>
          <w:p w:rsidR="003462CB" w:rsidRDefault="003462CB"/>
        </w:tc>
        <w:tc>
          <w:tcPr>
            <w:tcW w:w="4399" w:type="dxa"/>
            <w:gridSpan w:val="2"/>
            <w:vMerge/>
          </w:tcPr>
          <w:p w:rsidR="003462CB" w:rsidRDefault="003462CB"/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Бюджет ГО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9864,8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1045,8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1184,2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2684,8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1250,0</w:t>
            </w:r>
          </w:p>
        </w:tc>
      </w:tr>
      <w:tr w:rsidR="003462CB">
        <w:tc>
          <w:tcPr>
            <w:tcW w:w="624" w:type="dxa"/>
            <w:vMerge/>
          </w:tcPr>
          <w:p w:rsidR="003462CB" w:rsidRDefault="003462CB"/>
        </w:tc>
        <w:tc>
          <w:tcPr>
            <w:tcW w:w="4399" w:type="dxa"/>
            <w:gridSpan w:val="2"/>
            <w:vMerge/>
          </w:tcPr>
          <w:p w:rsidR="003462CB" w:rsidRDefault="003462CB"/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20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3462CB" w:rsidRDefault="003462CB">
            <w:pPr>
              <w:pStyle w:val="ConsPlusNormal"/>
              <w:jc w:val="center"/>
            </w:pPr>
            <w:r>
              <w:t>0,0</w:t>
            </w:r>
          </w:p>
        </w:tc>
      </w:tr>
    </w:tbl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jc w:val="both"/>
      </w:pPr>
    </w:p>
    <w:p w:rsidR="003462CB" w:rsidRDefault="003462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595F" w:rsidRDefault="0015595F">
      <w:bookmarkStart w:id="2" w:name="_GoBack"/>
      <w:bookmarkEnd w:id="2"/>
    </w:p>
    <w:sectPr w:rsidR="0015595F" w:rsidSect="006D310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CB"/>
    <w:rsid w:val="0015595F"/>
    <w:rsid w:val="0034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7CE38-CBB3-4721-8848-FF861F20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6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6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6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6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62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6451523A8A1CFFD1619991338C8AE39B4420B4F6AACA29D62A508365B2BD70594FFE1D251923139D65125yBZ7L" TargetMode="External"/><Relationship Id="rId13" Type="http://schemas.openxmlformats.org/officeDocument/2006/relationships/hyperlink" Target="consultantplus://offline/ref=EED6451523A8A1CFFD1619991338C8AE39B4420B4F6AACA29C66A508365B2BD70594FFE1D251923139D65125yBZ7L" TargetMode="External"/><Relationship Id="rId18" Type="http://schemas.openxmlformats.org/officeDocument/2006/relationships/hyperlink" Target="consultantplus://offline/ref=EED6451523A8A1CFFD1619991338C8AE39B4420B4F6AACA19566A508365B2BD70594FFE1D251923139D65125yBZ4L" TargetMode="External"/><Relationship Id="rId26" Type="http://schemas.openxmlformats.org/officeDocument/2006/relationships/hyperlink" Target="consultantplus://offline/ref=EED6451523A8A1CFFD1619991338C8AE39B4420B4F68A7A29769A508365B2BD705y9Z4L" TargetMode="External"/><Relationship Id="rId39" Type="http://schemas.openxmlformats.org/officeDocument/2006/relationships/hyperlink" Target="consultantplus://offline/ref=EED6451523A8A1CFFD1619991338C8AE39B4420B4F68A8AB9063A508365B2BD70594FFE1D251923139D65125yBZ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D6451523A8A1CFFD1619991338C8AE39B4420B4F6BADA69D66A508365B2BD70594FFE1D251923139D65125yBZ4L" TargetMode="External"/><Relationship Id="rId34" Type="http://schemas.openxmlformats.org/officeDocument/2006/relationships/hyperlink" Target="consultantplus://offline/ref=EED6451523A8A1CFFD1619991338C8AE39B4420B4F6BAEA69169A508365B2BD70594FFE1D251923139D65125yBZ4L" TargetMode="External"/><Relationship Id="rId42" Type="http://schemas.openxmlformats.org/officeDocument/2006/relationships/hyperlink" Target="consultantplus://offline/ref=EED6451523A8A1CFFD1619991338C8AE39B4420B4F68A8AB9063A508365B2BD70594FFE1D251923139D65125yBZ6L" TargetMode="External"/><Relationship Id="rId7" Type="http://schemas.openxmlformats.org/officeDocument/2006/relationships/hyperlink" Target="consultantplus://offline/ref=EED6451523A8A1CFFD1619991338C8AE39B4420B4F6AACA29C60A508365B2BD70594FFE1D251923139D65125yBZ4L" TargetMode="External"/><Relationship Id="rId12" Type="http://schemas.openxmlformats.org/officeDocument/2006/relationships/hyperlink" Target="consultantplus://offline/ref=EED6451523A8A1CFFD1619991338C8AE39B4420B4F6AACA29C62A508365B2BD70594FFE1D251923139D65125yBZ7L" TargetMode="External"/><Relationship Id="rId17" Type="http://schemas.openxmlformats.org/officeDocument/2006/relationships/hyperlink" Target="consultantplus://offline/ref=EED6451523A8A1CFFD1619991338C8AE39B4420B4F6AACA19564A508365B2BD70594FFE1D251923139D65125yBZ4L" TargetMode="External"/><Relationship Id="rId25" Type="http://schemas.openxmlformats.org/officeDocument/2006/relationships/hyperlink" Target="consultantplus://offline/ref=EED6451523A8A1CFFD1619991338C8AE39B4420B4F68A8AB9063A508365B2BD70594FFE1D251923139D65125yBZ4L" TargetMode="External"/><Relationship Id="rId33" Type="http://schemas.openxmlformats.org/officeDocument/2006/relationships/hyperlink" Target="consultantplus://offline/ref=EED6451523A8A1CFFD1619991338C8AE39B4420B4F6AABA29067A508365B2BD70594FFE1D251923139D65125yBZ4L" TargetMode="External"/><Relationship Id="rId38" Type="http://schemas.openxmlformats.org/officeDocument/2006/relationships/hyperlink" Target="consultantplus://offline/ref=EED6451523A8A1CFFD1619991338C8AE39B4420B4F68A8AB9062A508365B2BD70594FFE1D251923139D65125yBZ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D6451523A8A1CFFD1619991338C8AE39B4420B4F6AACA19563A508365B2BD70594FFE1D251923139D65125yBZ4L" TargetMode="External"/><Relationship Id="rId20" Type="http://schemas.openxmlformats.org/officeDocument/2006/relationships/hyperlink" Target="consultantplus://offline/ref=EED6451523A8A1CFFD1619991338C8AE39B4420B4F6BAEA69169A508365B2BD70594FFE1D251923139D65125yBZ4L" TargetMode="External"/><Relationship Id="rId29" Type="http://schemas.openxmlformats.org/officeDocument/2006/relationships/hyperlink" Target="consultantplus://offline/ref=EED6451523A8A1CFFD1619991338C8AE39B4420B476FAAA7966BF8023E0227D5029BA0F6D5189E3039D657y2Z3L" TargetMode="External"/><Relationship Id="rId41" Type="http://schemas.openxmlformats.org/officeDocument/2006/relationships/hyperlink" Target="consultantplus://offline/ref=EED6451523A8A1CFFD1619991338C8AE39B4420B4F6AABA29067A508365B2BD70594FFE1D251923139D65125yBZ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6451523A8A1CFFD1619991338C8AE39B4420B4F6AACA29C63A508365B2BD70594FFE1D251923139D65125yBZ4L" TargetMode="External"/><Relationship Id="rId11" Type="http://schemas.openxmlformats.org/officeDocument/2006/relationships/hyperlink" Target="consultantplus://offline/ref=EED6451523A8A1CFFD1619991338C8AE39B4420B4F6AACA29D67A508365B2BD70594FFE1D251923139D65125yBZ7L" TargetMode="External"/><Relationship Id="rId24" Type="http://schemas.openxmlformats.org/officeDocument/2006/relationships/hyperlink" Target="consultantplus://offline/ref=EED6451523A8A1CFFD1619991338C8AE39B4420B4F68A8AB9062A508365B2BD70594FFE1D251923139D65125yBZ4L" TargetMode="External"/><Relationship Id="rId32" Type="http://schemas.openxmlformats.org/officeDocument/2006/relationships/hyperlink" Target="consultantplus://offline/ref=EED6451523A8A1CFFD1619991338C8AE39B4420B4F6AACA19566A508365B2BD70594FFE1D251923139D65125yBZ4L" TargetMode="External"/><Relationship Id="rId37" Type="http://schemas.openxmlformats.org/officeDocument/2006/relationships/hyperlink" Target="consultantplus://offline/ref=EED6451523A8A1CFFD1619991338C8AE39B4420B4F68ACA69D65A508365B2BD70594FFE1D251923139D65125yBZ4L" TargetMode="External"/><Relationship Id="rId40" Type="http://schemas.openxmlformats.org/officeDocument/2006/relationships/hyperlink" Target="consultantplus://offline/ref=EED6451523A8A1CFFD1619991338C8AE39B4420B4F68A8AB9063A508365B2BD70594FFE1D251923139D65125yBZ7L" TargetMode="External"/><Relationship Id="rId5" Type="http://schemas.openxmlformats.org/officeDocument/2006/relationships/hyperlink" Target="consultantplus://offline/ref=EED6451523A8A1CFFD1619991338C8AE39B4420B4F6AACA29268A508365B2BD70594FFE1D251923139D65125yBZ4L" TargetMode="External"/><Relationship Id="rId15" Type="http://schemas.openxmlformats.org/officeDocument/2006/relationships/hyperlink" Target="consultantplus://offline/ref=EED6451523A8A1CFFD1619991338C8AE39B4420B4F6AACA19561A508365B2BD70594FFE1D251923139D65125yBZ7L" TargetMode="External"/><Relationship Id="rId23" Type="http://schemas.openxmlformats.org/officeDocument/2006/relationships/hyperlink" Target="consultantplus://offline/ref=EED6451523A8A1CFFD1619991338C8AE39B4420B4F68ACA69D65A508365B2BD70594FFE1D251923139D65125yBZ4L" TargetMode="External"/><Relationship Id="rId28" Type="http://schemas.openxmlformats.org/officeDocument/2006/relationships/hyperlink" Target="consultantplus://offline/ref=EED6451523A8A1CFFD1619991338C8AE39B4420B476EAEAA906BF8023E0227D5y0Z2L" TargetMode="External"/><Relationship Id="rId36" Type="http://schemas.openxmlformats.org/officeDocument/2006/relationships/hyperlink" Target="consultantplus://offline/ref=EED6451523A8A1CFFD1619991338C8AE39B4420B4F6BA9A49C63A508365B2BD70594FFE1D251923139D65125yBZ4L" TargetMode="External"/><Relationship Id="rId10" Type="http://schemas.openxmlformats.org/officeDocument/2006/relationships/hyperlink" Target="consultantplus://offline/ref=EED6451523A8A1CFFD1619991338C8AE39B4420B4F6AACA29D65A508365B2BD70594FFE1D251923139D65125yBZ7L" TargetMode="External"/><Relationship Id="rId19" Type="http://schemas.openxmlformats.org/officeDocument/2006/relationships/hyperlink" Target="consultantplus://offline/ref=EED6451523A8A1CFFD1619991338C8AE39B4420B4F6AABA29067A508365B2BD70594FFE1D251923139D65125yBZ4L" TargetMode="External"/><Relationship Id="rId31" Type="http://schemas.openxmlformats.org/officeDocument/2006/relationships/hyperlink" Target="consultantplus://offline/ref=EED6451523A8A1CFFD1619991338C8AE39B4420B4F6AACA19564A508365B2BD70594FFE1D251923139D65125yBZ4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D6451523A8A1CFFD1619991338C8AE39B4420B4F6AACA29D64A508365B2BD70594FFE1D251923139D65125yBZ7L" TargetMode="External"/><Relationship Id="rId14" Type="http://schemas.openxmlformats.org/officeDocument/2006/relationships/hyperlink" Target="consultantplus://offline/ref=EED6451523A8A1CFFD1619991338C8AE39B4420B4F6AACA29C65A508365B2BD70594FFE1D251923139D65125yBZ7L" TargetMode="External"/><Relationship Id="rId22" Type="http://schemas.openxmlformats.org/officeDocument/2006/relationships/hyperlink" Target="consultantplus://offline/ref=EED6451523A8A1CFFD1619991338C8AE39B4420B4F6BA9A49C63A508365B2BD70594FFE1D251923139D65125yBZ4L" TargetMode="External"/><Relationship Id="rId27" Type="http://schemas.openxmlformats.org/officeDocument/2006/relationships/hyperlink" Target="consultantplus://offline/ref=EED6451523A8A1CFFD16079405549FA13DB718004D6EA5F5C934A35F69y0ZBL" TargetMode="External"/><Relationship Id="rId30" Type="http://schemas.openxmlformats.org/officeDocument/2006/relationships/hyperlink" Target="consultantplus://offline/ref=EED6451523A8A1CFFD1619991338C8AE39B4420B4F6AACA19563A508365B2BD70594FFE1D251923139D65125yBZ4L" TargetMode="External"/><Relationship Id="rId35" Type="http://schemas.openxmlformats.org/officeDocument/2006/relationships/hyperlink" Target="consultantplus://offline/ref=EED6451523A8A1CFFD1619991338C8AE39B4420B4F6BADA69D66A508365B2BD70594FFE1D251923139D65125yBZ4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2018-04-27T11:25:00Z</dcterms:created>
  <dcterms:modified xsi:type="dcterms:W3CDTF">2018-04-27T11:26:00Z</dcterms:modified>
</cp:coreProperties>
</file>