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0C3" w:rsidRDefault="008520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20C3" w:rsidRDefault="008520C3">
      <w:pPr>
        <w:pStyle w:val="ConsPlusNormal"/>
        <w:jc w:val="both"/>
        <w:outlineLvl w:val="0"/>
      </w:pPr>
    </w:p>
    <w:p w:rsidR="008520C3" w:rsidRDefault="008520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20C3" w:rsidRDefault="008520C3">
      <w:pPr>
        <w:pStyle w:val="ConsPlusTitle"/>
        <w:jc w:val="center"/>
      </w:pPr>
    </w:p>
    <w:p w:rsidR="008520C3" w:rsidRDefault="008520C3">
      <w:pPr>
        <w:pStyle w:val="ConsPlusTitle"/>
        <w:jc w:val="center"/>
      </w:pPr>
      <w:r>
        <w:t>ПОСТАНОВЛЕНИЕ</w:t>
      </w:r>
    </w:p>
    <w:p w:rsidR="008520C3" w:rsidRDefault="008520C3">
      <w:pPr>
        <w:pStyle w:val="ConsPlusTitle"/>
        <w:jc w:val="center"/>
      </w:pPr>
      <w:r>
        <w:t>от 11 сентября 2019 г. N 1185</w:t>
      </w:r>
    </w:p>
    <w:p w:rsidR="008520C3" w:rsidRDefault="008520C3">
      <w:pPr>
        <w:pStyle w:val="ConsPlusTitle"/>
        <w:jc w:val="center"/>
      </w:pPr>
    </w:p>
    <w:p w:rsidR="008520C3" w:rsidRDefault="008520C3">
      <w:pPr>
        <w:pStyle w:val="ConsPlusTitle"/>
        <w:jc w:val="center"/>
      </w:pPr>
      <w:r>
        <w:t>ОБ УТВЕРЖДЕНИИ ПРАВИЛ</w:t>
      </w:r>
    </w:p>
    <w:p w:rsidR="008520C3" w:rsidRDefault="008520C3">
      <w:pPr>
        <w:pStyle w:val="ConsPlusTitle"/>
        <w:jc w:val="center"/>
      </w:pPr>
      <w:r>
        <w:t>ПРЕДОСТАВЛЕНИЯ СУБСИДИИ ИЗ ФЕДЕРАЛЬНОГО БЮДЖЕТА РОССИЙСКОМУ</w:t>
      </w:r>
    </w:p>
    <w:p w:rsidR="008520C3" w:rsidRDefault="008520C3">
      <w:pPr>
        <w:pStyle w:val="ConsPlusTitle"/>
        <w:jc w:val="center"/>
      </w:pPr>
      <w:r>
        <w:t>ЮРИДИЧЕСКОМУ ЛИЦУ В ЦЕЛЯХ РЕАЛИЗАЦИИ ОТДЕЛЬНЫХ МЕРОПРИЯТИЙ</w:t>
      </w:r>
    </w:p>
    <w:p w:rsidR="008520C3" w:rsidRDefault="008520C3">
      <w:pPr>
        <w:pStyle w:val="ConsPlusTitle"/>
        <w:jc w:val="center"/>
      </w:pPr>
      <w:r>
        <w:t>ФЕДЕРАЛЬНОГО ПРОЕКТА "ИНФОРМАЦИОННАЯ БЕЗОПАСНОСТЬ"</w:t>
      </w:r>
    </w:p>
    <w:p w:rsidR="008520C3" w:rsidRDefault="008520C3">
      <w:pPr>
        <w:pStyle w:val="ConsPlusTitle"/>
        <w:jc w:val="center"/>
      </w:pPr>
      <w:r>
        <w:t>НАЦИОНАЛЬНОЙ ПРОГРАММЫ "ЦИФРОВАЯ ЭКОНОМИКА</w:t>
      </w:r>
    </w:p>
    <w:p w:rsidR="008520C3" w:rsidRDefault="008520C3">
      <w:pPr>
        <w:pStyle w:val="ConsPlusTitle"/>
        <w:jc w:val="center"/>
      </w:pPr>
      <w:r>
        <w:t>РОССИЙСКОЙ ФЕДЕРАЦИИ"</w:t>
      </w:r>
    </w:p>
    <w:p w:rsidR="008520C3" w:rsidRDefault="008520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20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20C3" w:rsidRDefault="008520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20C3" w:rsidRDefault="008520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11.12.2019 </w:t>
            </w:r>
            <w:hyperlink r:id="rId5" w:history="1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>,</w:t>
            </w:r>
          </w:p>
          <w:p w:rsidR="008520C3" w:rsidRDefault="008520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6" w:history="1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20C3" w:rsidRDefault="008520C3">
      <w:pPr>
        <w:pStyle w:val="ConsPlusNormal"/>
        <w:jc w:val="both"/>
      </w:pPr>
    </w:p>
    <w:p w:rsidR="008520C3" w:rsidRDefault="008520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субсидии из федерального бюджета российскому юридическому лицу в целях реализации отдельных мероприятий федерального </w:t>
      </w:r>
      <w:hyperlink r:id="rId7" w:history="1">
        <w:r>
          <w:rPr>
            <w:color w:val="0000FF"/>
          </w:rPr>
          <w:t>проекта</w:t>
        </w:r>
      </w:hyperlink>
      <w:r>
        <w:t xml:space="preserve"> "Информационная безопасность" национальной программы "Цифровая экономика Российской Федерации".</w:t>
      </w:r>
    </w:p>
    <w:p w:rsidR="008520C3" w:rsidRDefault="008520C3">
      <w:pPr>
        <w:pStyle w:val="ConsPlusNormal"/>
        <w:jc w:val="both"/>
      </w:pPr>
    </w:p>
    <w:p w:rsidR="008520C3" w:rsidRDefault="008520C3">
      <w:pPr>
        <w:pStyle w:val="ConsPlusNormal"/>
        <w:jc w:val="right"/>
      </w:pPr>
      <w:r>
        <w:t>Председатель Правительства</w:t>
      </w:r>
    </w:p>
    <w:p w:rsidR="008520C3" w:rsidRDefault="008520C3">
      <w:pPr>
        <w:pStyle w:val="ConsPlusNormal"/>
        <w:jc w:val="right"/>
      </w:pPr>
      <w:r>
        <w:t>Российской Федерации</w:t>
      </w:r>
    </w:p>
    <w:p w:rsidR="008520C3" w:rsidRDefault="008520C3">
      <w:pPr>
        <w:pStyle w:val="ConsPlusNormal"/>
        <w:jc w:val="right"/>
      </w:pPr>
      <w:r>
        <w:t>Д.МЕДВЕДЕВ</w:t>
      </w:r>
    </w:p>
    <w:p w:rsidR="008520C3" w:rsidRDefault="008520C3">
      <w:pPr>
        <w:pStyle w:val="ConsPlusNormal"/>
        <w:jc w:val="both"/>
      </w:pPr>
    </w:p>
    <w:p w:rsidR="008520C3" w:rsidRDefault="008520C3">
      <w:pPr>
        <w:pStyle w:val="ConsPlusNormal"/>
        <w:jc w:val="both"/>
      </w:pPr>
    </w:p>
    <w:p w:rsidR="008520C3" w:rsidRDefault="008520C3">
      <w:pPr>
        <w:pStyle w:val="ConsPlusNormal"/>
        <w:jc w:val="both"/>
      </w:pPr>
    </w:p>
    <w:p w:rsidR="008520C3" w:rsidRDefault="008520C3">
      <w:pPr>
        <w:pStyle w:val="ConsPlusNormal"/>
        <w:jc w:val="both"/>
      </w:pPr>
    </w:p>
    <w:p w:rsidR="008520C3" w:rsidRDefault="008520C3">
      <w:pPr>
        <w:pStyle w:val="ConsPlusNormal"/>
        <w:jc w:val="both"/>
      </w:pPr>
    </w:p>
    <w:p w:rsidR="008520C3" w:rsidRDefault="008520C3">
      <w:pPr>
        <w:pStyle w:val="ConsPlusNormal"/>
        <w:jc w:val="right"/>
        <w:outlineLvl w:val="0"/>
      </w:pPr>
      <w:r>
        <w:t>Утверждены</w:t>
      </w:r>
    </w:p>
    <w:p w:rsidR="008520C3" w:rsidRDefault="008520C3">
      <w:pPr>
        <w:pStyle w:val="ConsPlusNormal"/>
        <w:jc w:val="right"/>
      </w:pPr>
      <w:r>
        <w:t>постановлением Правительства</w:t>
      </w:r>
    </w:p>
    <w:p w:rsidR="008520C3" w:rsidRDefault="008520C3">
      <w:pPr>
        <w:pStyle w:val="ConsPlusNormal"/>
        <w:jc w:val="right"/>
      </w:pPr>
      <w:r>
        <w:t>Российской Федерации</w:t>
      </w:r>
    </w:p>
    <w:p w:rsidR="008520C3" w:rsidRDefault="008520C3">
      <w:pPr>
        <w:pStyle w:val="ConsPlusNormal"/>
        <w:jc w:val="right"/>
      </w:pPr>
      <w:r>
        <w:t>от 11 сентября 2019 г. N 1185</w:t>
      </w:r>
    </w:p>
    <w:p w:rsidR="008520C3" w:rsidRDefault="008520C3">
      <w:pPr>
        <w:pStyle w:val="ConsPlusNormal"/>
        <w:jc w:val="both"/>
      </w:pPr>
    </w:p>
    <w:p w:rsidR="008520C3" w:rsidRDefault="008520C3">
      <w:pPr>
        <w:pStyle w:val="ConsPlusTitle"/>
        <w:jc w:val="center"/>
      </w:pPr>
      <w:bookmarkStart w:id="0" w:name="P32"/>
      <w:bookmarkEnd w:id="0"/>
      <w:r>
        <w:t>ПРАВИЛА</w:t>
      </w:r>
    </w:p>
    <w:p w:rsidR="008520C3" w:rsidRDefault="008520C3">
      <w:pPr>
        <w:pStyle w:val="ConsPlusTitle"/>
        <w:jc w:val="center"/>
      </w:pPr>
      <w:r>
        <w:t>ПРЕДОСТАВЛЕНИЯ СУБСИДИИ ИЗ ФЕДЕРАЛЬНОГО БЮДЖЕТА РОССИЙСКОМУ</w:t>
      </w:r>
    </w:p>
    <w:p w:rsidR="008520C3" w:rsidRDefault="008520C3">
      <w:pPr>
        <w:pStyle w:val="ConsPlusTitle"/>
        <w:jc w:val="center"/>
      </w:pPr>
      <w:r>
        <w:t>ЮРИДИЧЕСКОМУ ЛИЦУ В ЦЕЛЯХ РЕАЛИЗАЦИИ ОТДЕЛЬНЫХ МЕРОПРИЯТИЙ</w:t>
      </w:r>
    </w:p>
    <w:p w:rsidR="008520C3" w:rsidRDefault="008520C3">
      <w:pPr>
        <w:pStyle w:val="ConsPlusTitle"/>
        <w:jc w:val="center"/>
      </w:pPr>
      <w:r>
        <w:t>ФЕДЕРАЛЬНОГО ПРОЕКТА "ИНФОРМАЦИОННАЯ БЕЗОПАСНОСТЬ"</w:t>
      </w:r>
    </w:p>
    <w:p w:rsidR="008520C3" w:rsidRDefault="008520C3">
      <w:pPr>
        <w:pStyle w:val="ConsPlusTitle"/>
        <w:jc w:val="center"/>
      </w:pPr>
      <w:r>
        <w:t>НАЦИОНАЛЬНОЙ ПРОГРАММЫ "ЦИФРОВАЯ ЭКОНОМИКА</w:t>
      </w:r>
    </w:p>
    <w:p w:rsidR="008520C3" w:rsidRDefault="008520C3">
      <w:pPr>
        <w:pStyle w:val="ConsPlusTitle"/>
        <w:jc w:val="center"/>
      </w:pPr>
      <w:r>
        <w:t>РОССИЙСКОЙ ФЕДЕРАЦИИ"</w:t>
      </w:r>
    </w:p>
    <w:p w:rsidR="008520C3" w:rsidRDefault="008520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20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20C3" w:rsidRDefault="008520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20C3" w:rsidRDefault="008520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11.12.2019 </w:t>
            </w:r>
            <w:hyperlink r:id="rId8" w:history="1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>,</w:t>
            </w:r>
          </w:p>
          <w:p w:rsidR="008520C3" w:rsidRDefault="008520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9" w:history="1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20C3" w:rsidRDefault="008520C3">
      <w:pPr>
        <w:pStyle w:val="ConsPlusNormal"/>
        <w:jc w:val="both"/>
      </w:pPr>
    </w:p>
    <w:p w:rsidR="008520C3" w:rsidRDefault="008520C3">
      <w:pPr>
        <w:pStyle w:val="ConsPlusNormal"/>
        <w:ind w:firstLine="540"/>
        <w:jc w:val="both"/>
      </w:pPr>
      <w:bookmarkStart w:id="1" w:name="P42"/>
      <w:bookmarkEnd w:id="1"/>
      <w:r>
        <w:t xml:space="preserve">1. Настоящие Правила устанавливают цели, условия и порядок предоставления субсидии из федерального бюджета российскому юридическому лицу на реализацию отдельных мероприятий </w:t>
      </w:r>
      <w:r>
        <w:lastRenderedPageBreak/>
        <w:t xml:space="preserve">федерального </w:t>
      </w:r>
      <w:hyperlink r:id="rId10" w:history="1">
        <w:r>
          <w:rPr>
            <w:color w:val="0000FF"/>
          </w:rPr>
          <w:t>проекта</w:t>
        </w:r>
      </w:hyperlink>
      <w:r>
        <w:t xml:space="preserve"> "Информационная безопасность" национальной программы "Цифровая экономика Российской Федерации" (далее соответственно - Программа, субсидия).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2. Субсидия предоставляется организации, созданной Российской Федерацией в соответствии со </w:t>
      </w:r>
      <w:hyperlink r:id="rId11" w:history="1">
        <w:r>
          <w:rPr>
            <w:color w:val="0000FF"/>
          </w:rPr>
          <w:t>статьей 15.1</w:t>
        </w:r>
      </w:hyperlink>
      <w:r>
        <w:t xml:space="preserve"> Федерального закона "О науке и государственной научно-технической политике" в организационно-правовой форме фонда, к основным целям деятельности которой относятся финансовое обеспечение и иная поддержка научной, научно-технической и инновационной деятельности в сфере информационно-коммуникационных технологий, а также содействие продвижению продукции, интеллектуальных прав, работ и услуг российских организаций в сфере информационно-коммуникационных услуг на российском и иностранных рынках (далее - оператор).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3. Субсидия предоставляется Министерством цифрового развития, связи и массовых коммуникаций Российской Федерации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цифрового развития, связи и массовых коммуникаций Российской Федерации как получателя средств федерального бюджета, на цели, предусмотренные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4. Субсидия является источником финансового обеспечения (возмещения) расходов оператора на предоставление российским организациям, за исключением государственных (муниципальных) учреждений, поддержки в форме грантов на реализацию проектов по разработке отечественного программного обеспечения и увеличению его доли в условиях цифровой экономики, а также по разработке технологических решений по созданию федеральных и региональных государственных информационных ресурсов с использованием технологии распределенных реестров, внедрением методов и технологий обработки и хранения информации (далее соответственно - проекты, гранты), и расходов оператора на обеспечение его деятельности по организационно-методологическому и информационно-технологическому сопровождению реализации проектов, включая поиск, экспертизу, отбор и сопровождение (мониторинг) реализации проектов (далее - обеспечение деятельности оператора).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Расходы на обеспечение деятельности оператора составляют не более 5 процентов общего размера субсидии, предусмотренной на соответствующий финансовый год.</w:t>
      </w:r>
    </w:p>
    <w:p w:rsidR="008520C3" w:rsidRDefault="008520C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02.07.2020 N 974.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Расходы на обеспечение деятельности оператора включают: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расходы на оплату труда работников, а также расходы на уплату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 случаев на производстве и профессиональных заболеваний, начисленных на суммы расходов на оплату труда;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накладные расходы;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расходы на создание и обслуживание рабочих мест работников;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расходы на разработку, доработку, а также на приобретение прикладного программного обеспечения (лицензии), в том числе необходимого для отбора и сопровождения (мониторинга) реализации проектов;</w:t>
      </w:r>
    </w:p>
    <w:p w:rsidR="008520C3" w:rsidRDefault="008520C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расходы на оплату работ (услуг) независимых экспертов и (или) сторонних экспертных организаций, непосредственно осуществляющих экспертизу, отбор и сопровождение (мониторинг) реализации проектов.</w:t>
      </w:r>
    </w:p>
    <w:p w:rsidR="008520C3" w:rsidRDefault="008520C3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11.12.2019 N 1634)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5. Гранты предоставляются российским организациям - разработчикам отечественного программного обеспечения, реализующим проекты по разработке: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а) средств защиты информации;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б) отечественного общесистемного, прикладного и встроенного программного обеспечения, применяемого в том числе в составе медицинских изделий (оборудования, приборов и аппаратов) или предназначенного для обеспечения их функционирования;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в) инновационного отечественного программного обеспечения, ориентированного на новые рынки;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г) отечественного программного обеспечения в целях коммерциализации продуктов, созданных на основе новых российских информационных технологий;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д) отечественного программного обеспечения, направленного на повышение эффективности удаленной работы, учебы, досуга и других видов дистанционного взаимодействия;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е) технологических решений по созданию федеральных и региональных государственных информационных ресурсов с использованием технологии распределенных реестров, внедрением методов и технологий обработки и хранения информации, включая реализацию пилотных проектов.</w:t>
      </w:r>
    </w:p>
    <w:p w:rsidR="008520C3" w:rsidRDefault="008520C3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6. Проект должен удовлетворять следующим требованиям: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а) соответствие целям и задачам федерального </w:t>
      </w:r>
      <w:hyperlink r:id="rId17" w:history="1">
        <w:r>
          <w:rPr>
            <w:color w:val="0000FF"/>
          </w:rPr>
          <w:t>проекта</w:t>
        </w:r>
      </w:hyperlink>
      <w:r>
        <w:t xml:space="preserve"> "Информационная безопасность";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б) чистая приведенная стоимость проекта на дату начала его реализации должна быть больше нуля;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в) срок реализации проекта составляет не менее 1 месяца и не более 1 года с даты начала его реализации;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г) реализация проекта не менее чем в 2 этапа;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д) объем софинансирования проекта за счет средств получателя гранта составляет не менее 20 процентов общей стоимости реализации проекта, при этом пропорция софинансирования должна соблюдаться для каждого этапа проекта;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е) отечественные продукты (технологии), разработка (доработка) которых осуществляется в рамках реализации проекта, включены в единый реестр российских программ для электронных вычислительных машин и баз данных либо получателем гранта представлены документы, подтверждающие обязательство включить соответствующие отечественные продукты (технологии) в указанный реестр в течение 6 месяцев с даты окончания реализации проекта;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ж) результатом реализации проекта является достижение получателем гранта каждого из следующих результатов: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завершение процесса разработки (доработки) программного обеспечения;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начало коммерциализации разработанного (доработанного) программного обеспечения;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з) допустимыми статьями расходов сметы расходов получателя гранта на реализацию проекта являются: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затраты на оплату труда работников, связанных с реализацией проекта, а также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накладные расходы;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затраты на оплату работ (услуг) сторонних организаций, непосредственно привлекаемых к реализации проекта;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расходы на приобретение нефинансовых активов.</w:t>
      </w:r>
    </w:p>
    <w:p w:rsidR="008520C3" w:rsidRDefault="008520C3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6(1). Дополнительные требования к проекту могут быть установлены оператором по согласованию с Министерством цифрового развития, связи и массовых коммуникаций Российской Федерации.</w:t>
      </w:r>
    </w:p>
    <w:p w:rsidR="008520C3" w:rsidRDefault="008520C3">
      <w:pPr>
        <w:pStyle w:val="ConsPlusNormal"/>
        <w:jc w:val="both"/>
      </w:pPr>
      <w:r>
        <w:t xml:space="preserve">(п. 6(1)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7. Размер гранта составляет не менее 20 млн. рублей и не более 300 млн. рублей.</w:t>
      </w:r>
    </w:p>
    <w:p w:rsidR="008520C3" w:rsidRDefault="008520C3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8. Субсидия предоставляется оператору на основании соглашения о предоставлении субсидии, заключенного Министерством цифрового развития, связи и массовых коммуникаций Российской Федерации и оператором в соответствии с типовой </w:t>
      </w:r>
      <w:hyperlink r:id="rId21" w:history="1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 (далее - соглашение о предоставлении субсидии), содержащего в том числе: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а) цели, условия и порядок предоставления субсидии;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б) значения результата предоставления субсидии, указанного в </w:t>
      </w:r>
      <w:hyperlink w:anchor="P116" w:history="1">
        <w:r>
          <w:rPr>
            <w:color w:val="0000FF"/>
          </w:rPr>
          <w:t>пункте 13</w:t>
        </w:r>
      </w:hyperlink>
      <w:r>
        <w:t xml:space="preserve"> настоящих Правил;</w:t>
      </w:r>
    </w:p>
    <w:p w:rsidR="008520C3" w:rsidRDefault="008520C3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в) формы и сроки представления отчета о расходах и отчета о достижении значений результата предоставления субсидии, указанного в </w:t>
      </w:r>
      <w:hyperlink w:anchor="P116" w:history="1">
        <w:r>
          <w:rPr>
            <w:color w:val="0000FF"/>
          </w:rPr>
          <w:t>пункте 13</w:t>
        </w:r>
      </w:hyperlink>
      <w:r>
        <w:t xml:space="preserve"> настоящих Правил;</w:t>
      </w:r>
    </w:p>
    <w:p w:rsidR="008520C3" w:rsidRDefault="008520C3">
      <w:pPr>
        <w:pStyle w:val="ConsPlusNormal"/>
        <w:jc w:val="both"/>
      </w:pPr>
      <w:r>
        <w:t xml:space="preserve">(пп.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г) согласие оператора на осуществление Министерством цифрового развития, связи и массовых коммуникаций Российской Федерации и уполномоченным органом государственного финансового контроля проверок соблюдения целей, условий и порядка предоставления субсидии, предусмотренных настоящими Правилами и соглашением;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д) обязательство оператора по осуществлению контроля за соблюдением целей, условий и порядка предоставления грантов;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е) обязательство оператора по возврату в доход федерального бюджета средств субсидии в объеме, при использовании которого были допущены нарушения целей, условий и порядка предоставления субсидии, выявленные по результатам проверок, проведенных Министерством цифрового развития, связи и массовых коммуникаций Российской Федерации и (или) уполномоченным органом государственного финансового контроля;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ж) запрет на размещение оператором средств субсидии на депозитах и посредством иных финансовых инструментов, а также на приобретение иностранной валюты;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з) обязательство оператора по ведению раздельного учета затрат на реализацию каждого проекта;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и) условия, предусмотренные нормативными правовыми актами Правительства Российской Федерации, регулирующими вопросы казначейского сопровождения, осуществляемого в соответствии с бюджетным законодательством Российской Федерации;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к) иные условия, определяемые Министерством цифрового развития, связи и массовых коммуникаций Российской Федерации.</w:t>
      </w:r>
    </w:p>
    <w:p w:rsidR="008520C3" w:rsidRDefault="008520C3">
      <w:pPr>
        <w:pStyle w:val="ConsPlusNormal"/>
        <w:spacing w:before="220"/>
        <w:ind w:firstLine="540"/>
        <w:jc w:val="both"/>
      </w:pPr>
      <w:bookmarkStart w:id="2" w:name="P98"/>
      <w:bookmarkEnd w:id="2"/>
      <w:r>
        <w:t>9. Для заключения соглашения о предоставлении субсидии оператор представляет в Министерство цифрового развития, связи и массовых коммуникаций Российской Федерации с сопроводительным письмом, подписанным лицом, имеющим право действовать от имени оператора, прошнурованные и пронумерованные следующие документы: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а) справка, подписанная руководителем и главным бухгалтером (при наличии) оператора и скрепленная печатью, подтверждающая отсутствие у оператора на 1-е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федеральный бюджет субсидий и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б) справка, подписанная руководителем оператора, подтверждающая, что оператор не находится в процессе реорганизации, ликвидации или банкротства;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в) подписанный руководителем и главным бухгалтером (при наличии) оператора помесячный прогноз кассовых выплат осуществления оператором расходов, на финансовое обеспечение которых предоставляется субсидия (в произвольной форме);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г) подписанная руководителем и главным бухгалтером (при наличии) смета расходов на обеспечение деятельности оператора.</w:t>
      </w:r>
    </w:p>
    <w:p w:rsidR="008520C3" w:rsidRDefault="008520C3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10. Оператор на 1-е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а) у оператора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б) у оператора отсутствует просроченная задолженность по возврату в федеральный бюджет субсидий и бюджетных инвестиций, предоставленных в том числе в соответствии с иными правовыми актами;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в) оператор не находится в процессе реорганизации, ликвидации или банкротства;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г) оператор не получает средства из федерального бюджета в соответствии с иными нормативными правовыми актами на цели, предусмотренные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11. Датой представления оператором документов, указанных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настоящих Правил, считается день их регистрации в Министерстве цифрового развития, связи и массовых коммуникаций Российской Федерации.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Ответственность за недостоверность представляемых документов несет оператор в соответствии с законодательством Российской Федерации.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12. Министерство цифрового развития, связи и массовых коммуникаций Российской Федерации в течение 10 рабочих дней со дня регистрации документов, представленных в соответствии с </w:t>
      </w:r>
      <w:hyperlink w:anchor="P98" w:history="1">
        <w:r>
          <w:rPr>
            <w:color w:val="0000FF"/>
          </w:rPr>
          <w:t>пунктом 9</w:t>
        </w:r>
      </w:hyperlink>
      <w:r>
        <w:t xml:space="preserve"> настоящих Правил, рассматривает их и проверяет соответствие оператора требованиям, указанным в </w:t>
      </w:r>
      <w:hyperlink w:anchor="P103" w:history="1">
        <w:r>
          <w:rPr>
            <w:color w:val="0000FF"/>
          </w:rPr>
          <w:t>пункте 10</w:t>
        </w:r>
      </w:hyperlink>
      <w:r>
        <w:t xml:space="preserve"> настоящих Правил. По результатам проверки представленных оператором документов Министерство цифрового развития, связи и массовых коммуникаций Российской Федерации принимает решение о заключении соглашения о предоставлении субсидии либо об отказе в заключении соглашения о предоставлении субсидии, о чем уведомляет оператора в течение 5 рабочих дней.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Основаниями для отказа в заключении соглашения о предоставлении субсидии являются: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непредставление оператором (представление не в полном объеме) документов, указанных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настоящих Правил;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недостоверность представленных оператором документов;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несоответствие оператора требованиям, предусмотренным </w:t>
      </w:r>
      <w:hyperlink w:anchor="P103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Оператор имеет право повторно представить документы после устранения замечаний Министерства цифрового развития, связи и массовых коммуникаций Российской Федерации.</w:t>
      </w:r>
    </w:p>
    <w:p w:rsidR="008520C3" w:rsidRDefault="008520C3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13. Результатом предоставления субсидии являются определение комплекса мер и осуществление финансовой поддержки проектов по созданию и модернизации отечественного программного обеспечения. Значения результата предоставления субсидии соответствуют значениям результата, установленного в федеральном </w:t>
      </w:r>
      <w:hyperlink r:id="rId24" w:history="1">
        <w:r>
          <w:rPr>
            <w:color w:val="0000FF"/>
          </w:rPr>
          <w:t>проекте</w:t>
        </w:r>
      </w:hyperlink>
      <w:r>
        <w:t xml:space="preserve"> "Информационная безопасность" Программы. Значения результата предоставления субсидии включаются в соглашение о предоставлении субсидии. Степень достижения значений результата предоставления субсидии ежегодно оценивается Министерством цифрового развития, связи и массовых коммуникаций Российской Федерации путем сопоставления фактического значения результата предоставления субсидии и его планового значения.</w:t>
      </w:r>
    </w:p>
    <w:p w:rsidR="008520C3" w:rsidRDefault="008520C3">
      <w:pPr>
        <w:pStyle w:val="ConsPlusNormal"/>
        <w:jc w:val="both"/>
      </w:pPr>
      <w:r>
        <w:t xml:space="preserve">(п. 13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13(1). Отчет о расходах формируется оператором ежеквартально и ежегодно нарастающим итогом. Отчет о достижении значений результата предоставления субсидии формируется ежегодно нарастающим итогом.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В отчеты включается информация о расходах оператора, источником финансового обеспечения которых является субсидия, о достижении значений результата, установленного в федеральном </w:t>
      </w:r>
      <w:hyperlink r:id="rId26" w:history="1">
        <w:r>
          <w:rPr>
            <w:color w:val="0000FF"/>
          </w:rPr>
          <w:t>проекте</w:t>
        </w:r>
      </w:hyperlink>
      <w:r>
        <w:t xml:space="preserve"> "Информационная безопасность" Программы, а также информация о плановом значении результата предоставления субсидии и его фактическом значении.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Отчеты направляются оператором в Министерство цифрового развития, связи и массовых коммуникаций Российской Федерации на бумажном носителе или в форме электронного документа. Отчеты, представляемые на бумажном носителе, подписываются руководителем оператора. Отчеты, представляемые в форме электронного документа, подписываются усиленной квалифицированной электронной подписью руководителя оператора.</w:t>
      </w:r>
    </w:p>
    <w:p w:rsidR="008520C3" w:rsidRDefault="008520C3">
      <w:pPr>
        <w:pStyle w:val="ConsPlusNormal"/>
        <w:jc w:val="both"/>
      </w:pPr>
      <w:r>
        <w:t xml:space="preserve">(п. 13(1)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14. Отбор получателей грантов осуществляет оператор в порядке, установленном оператором по согласованию с Министерством цифрового развития, связи и массовых коммуникаций Российской Федерации.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Конкурсная документация, представленная для отбора получателей грантов, утверждается оператором по согласованию с Министерством цифрового развития, связи и массовых коммуникаций Российской Федерации.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В целях проведения отбора получателей грантов оператор создает комиссию, утверждает положение о комиссии и ее состав по согласованию с Министерством цифрового развития, связи и массовых коммуникаций Российской Федерации.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В состав комиссии могут быть включены в том числе представители Министерства цифрового развития, связи и массовых коммуникаций Российской Федерации и иных федеральных органов исполнительной власти, организаций -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направлений, автономной некоммерческой организации "Цифровая экономика", институтов развития, а также организаций, осуществляющих экономическую деятельность в отраслях связи, информационных технологий, транспорта, социальной сферы и реального сектора экономики.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Список организаций, признанных победителями конкурсного отбора, утверждает комиссия.</w:t>
      </w:r>
    </w:p>
    <w:p w:rsidR="008520C3" w:rsidRDefault="008520C3">
      <w:pPr>
        <w:pStyle w:val="ConsPlusNormal"/>
        <w:jc w:val="both"/>
      </w:pPr>
      <w:r>
        <w:t xml:space="preserve">(п. 14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15. Получатель гранта на дату заключения соглашения о предоставлении гранта должен удовлетворять следующим требованиям:</w:t>
      </w:r>
    </w:p>
    <w:p w:rsidR="008520C3" w:rsidRDefault="008520C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а) получатель гранта не находится в процессе ликвидации или реорганизации;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б) получатель гранта имеет статус налогового резидента Российской Федерации;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в) получатель гранта зарегистрирован на территории Российской Федерации в соответствии с законодательством Российской Федерации;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г) в отношении получателя гранта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д) получатель гранта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е) в отношении получателя гранта не введены процедуры банкротства, его деятельность не приостановлена в порядке, предусмотренном законодательством Российской Федерации.</w:t>
      </w:r>
    </w:p>
    <w:p w:rsidR="008520C3" w:rsidRDefault="008520C3">
      <w:pPr>
        <w:pStyle w:val="ConsPlusNormal"/>
        <w:jc w:val="both"/>
      </w:pPr>
      <w:r>
        <w:t xml:space="preserve">(пп. "е"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02.07.2020 N 974.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17. Получатель гранта, признанный победителем конкурсного отбора, заключает с оператором соглашение о предоставлении гранта по форме, установленной оператором по согласованию с Министерством цифрового развития, связи и массовых коммуникаций Российской Федерации (с приложением утвержденной получателем гранта и согласованной оператором сметы расходов), содержащее в том числе:</w:t>
      </w:r>
    </w:p>
    <w:p w:rsidR="008520C3" w:rsidRDefault="008520C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а) цели, условия и порядок предоставления гранта;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б) предельный размер гранта;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в) порядок, формы и сроки представления отчета о расходовании гранта;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г) согласие получателя гранта на осуществление оператором, Министерством цифрового развития, связи и массовых коммуникаций Российской Федерации и (или) уполномоченным органом государственного финансового контроля проверок соблюдения целей, условий и порядка предоставления гранта;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д) обязательство получателя гранта по возврату оператору средств гранта в объеме, при использовании которого были допущены нарушения целей, условий и порядка предоставления гранта, выявленные по результатам проверок, проведенных оператором, Министерством цифрового развития, связи и массовых коммуникаций Российской Федерации и (или) уполномоченным органом государственного финансового контроля;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е) запрет на размещение получателем гранта средств гранта на депозитах и посредством иных финансовых инструментов, а также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 и комплектующих изделий;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ж) обязательство получателя гранта по ведению раздельного учета затрат на реализацию проекта;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з) обязательство получателя гранта по соблюдению сметы расходов, предусмотренной грантом;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и) условия, предусмотренные нормативными правовыми актами Правительства Российской Федерации, регулирующими вопросы казначейского сопровождения, осуществляемого в соответствии с бюджетным законодательством Российской Федерации;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к) иные условия, определяемые оператором по согласованию с Министерством цифрового развития, связи и массовых коммуникаций Российской Федерации.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18. Перечисление субсидии осуществляется в установленном бюджетным законодательством Российской Федерации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юридических лиц, не являющихся участниками бюджетного процесса.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19.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Министерством финансов Российской Федерации.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20. Операции со средствами субсидии учитываются на лицевом счете для учета операций со средствами юридического лица, не являющегося участником бюджетного процесса, открываемом оператору в территориальном органе Федерального казначейства в порядке, установленном Федеральным казначейством.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Перечисление субсидии осуществляется в пределах суммы, необходимой для оплаты денежных обязательств по расходам оператора, источником финансового обеспечения которых является субсидия, не позднее 2-го рабочего дня после представления оператором в территориальный орган Федерального казначейства платежных документов для оплаты денежных обязательств оператора.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Санкционирование операций по расходам оператора, источником финансового обеспечения которых является субсидия, осуществляется в порядке, установленном Министерством финансов Российской Федерации.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21. Ответственность за недостоверность представленных в Министерство цифрового развития, связи и массовых коммуникаций Российской Федерации сведений, документов и несоблюдение оператором целей, условий и порядка предоставления субсидии несет оператор.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22. Министерство цифрового развития, связи и массовых коммуникаций Российской Федерации и (или) уполномоченный орган государственного финансового контроля проводят проверки соблюдения оператором целей, условий и порядка предоставления субсидии.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23. В случае установления в ходе проверок, проведенных Министерством цифрового развития, связи и массовых коммуникаций Российской Федерации и (или) уполномоченным органом государственного финансового контроля, факта несоблюдения целей, условий и порядка предоставления субсидии, а также недостижения в отчетном периоде значений результата предоставления субсидии соответствующие средства подлежат возврату в федеральный бюджет:</w:t>
      </w:r>
    </w:p>
    <w:p w:rsidR="008520C3" w:rsidRDefault="008520C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а) на основании требования Министерства цифрового развития, связи и массовых коммуникаций Российской Федерации - в течение 30 дней со дня получения указанного требования;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8520C3" w:rsidRDefault="008520C3">
      <w:pPr>
        <w:pStyle w:val="ConsPlusNormal"/>
        <w:spacing w:before="220"/>
        <w:ind w:firstLine="540"/>
        <w:jc w:val="both"/>
      </w:pPr>
      <w:r>
        <w:t>24. Оператор ежегодно, не позднее 1 апреля года, следующего за отчетным, представляет в Министерство цифрового развития, связи и массовых коммуникаций Российской Федерации доклад о результатах деятельности получателей грантов с информацией по каждому получателю гранта на основании отчетов о реализации проектов.</w:t>
      </w:r>
    </w:p>
    <w:p w:rsidR="008520C3" w:rsidRDefault="008520C3">
      <w:pPr>
        <w:pStyle w:val="ConsPlusNormal"/>
        <w:jc w:val="both"/>
      </w:pPr>
      <w:r>
        <w:t xml:space="preserve">(п. 24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8520C3" w:rsidRDefault="008520C3">
      <w:pPr>
        <w:pStyle w:val="ConsPlusNormal"/>
        <w:jc w:val="both"/>
      </w:pPr>
    </w:p>
    <w:p w:rsidR="008520C3" w:rsidRDefault="008520C3">
      <w:pPr>
        <w:pStyle w:val="ConsPlusNormal"/>
        <w:jc w:val="both"/>
      </w:pPr>
    </w:p>
    <w:p w:rsidR="008520C3" w:rsidRDefault="00852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B98" w:rsidRDefault="00FD3B98"/>
    <w:sectPr w:rsidR="00FD3B98" w:rsidSect="0062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C3"/>
    <w:rsid w:val="008520C3"/>
    <w:rsid w:val="00F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F4FB1-54B5-4D6D-8C24-D7EC5161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67A0943CD71B3AC03075B4737E864856DD6889477FEC2FFCFDB56A69E27D9030AC211EBA6BA963E2CD5F71797C181EDA7077EB3CABA1FT6EFM" TargetMode="External"/><Relationship Id="rId13" Type="http://schemas.openxmlformats.org/officeDocument/2006/relationships/hyperlink" Target="consultantplus://offline/ref=AC667A0943CD71B3AC03075B4737E864856CD0809174FEC2FFCFDB56A69E27D9030AC211EBA6B89E3A2CD5F71797C181EDA7077EB3CABA1FT6EFM" TargetMode="External"/><Relationship Id="rId18" Type="http://schemas.openxmlformats.org/officeDocument/2006/relationships/hyperlink" Target="consultantplus://offline/ref=AC667A0943CD71B3AC03075B4737E864856CD0809174FEC2FFCFDB56A69E27D9030AC211EBA6B89F3A2CD5F71797C181EDA7077EB3CABA1FT6EFM" TargetMode="External"/><Relationship Id="rId26" Type="http://schemas.openxmlformats.org/officeDocument/2006/relationships/hyperlink" Target="consultantplus://offline/ref=AC667A0943CD71B3AC03075B4737E864856BDE819576FEC2FFCFDB56A69E27D9030AC211EBA6BD95392CD5F71797C181EDA7077EB3CABA1FT6E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667A0943CD71B3AC03075B4737E864856FD5889270FEC2FFCFDB56A69E27D9030AC211EBA6BA973E2CD5F71797C181EDA7077EB3CABA1FT6EFM" TargetMode="External"/><Relationship Id="rId34" Type="http://schemas.openxmlformats.org/officeDocument/2006/relationships/hyperlink" Target="consultantplus://offline/ref=AC667A0943CD71B3AC03075B4737E864856CD0809174FEC2FFCFDB56A69E27D9030AC211EBA6B995382CD5F71797C181EDA7077EB3CABA1FT6EFM" TargetMode="External"/><Relationship Id="rId7" Type="http://schemas.openxmlformats.org/officeDocument/2006/relationships/hyperlink" Target="consultantplus://offline/ref=AC667A0943CD71B3AC03075B4737E864856BDE819576FEC2FFCFDB56A69E27D9030AC211EBA6BD95392CD5F71797C181EDA7077EB3CABA1FT6EFM" TargetMode="External"/><Relationship Id="rId12" Type="http://schemas.openxmlformats.org/officeDocument/2006/relationships/hyperlink" Target="consultantplus://offline/ref=AC667A0943CD71B3AC03075B4737E864856CD0809174FEC2FFCFDB56A69E27D9030AC211EBA6B891322CD5F71797C181EDA7077EB3CABA1FT6EFM" TargetMode="External"/><Relationship Id="rId17" Type="http://schemas.openxmlformats.org/officeDocument/2006/relationships/hyperlink" Target="consultantplus://offline/ref=AC667A0943CD71B3AC03075B4737E864856BDE819576FEC2FFCFDB56A69E27D9030AC211EBA6BD95392CD5F71797C181EDA7077EB3CABA1FT6EFM" TargetMode="External"/><Relationship Id="rId25" Type="http://schemas.openxmlformats.org/officeDocument/2006/relationships/hyperlink" Target="consultantplus://offline/ref=AC667A0943CD71B3AC03075B4737E864856CD0809174FEC2FFCFDB56A69E27D9030AC211EBA6B997382CD5F71797C181EDA7077EB3CABA1FT6EFM" TargetMode="External"/><Relationship Id="rId33" Type="http://schemas.openxmlformats.org/officeDocument/2006/relationships/hyperlink" Target="consultantplus://offline/ref=AC667A0943CD71B3AC03075B4737E864856CD0809174FEC2FFCFDB56A69E27D9030AC211EBA6B995392CD5F71797C181EDA7077EB3CABA1FT6E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667A0943CD71B3AC03075B4737E864856CD0809174FEC2FFCFDB56A69E27D9030AC211EBA6B89E382CD5F71797C181EDA7077EB3CABA1FT6EFM" TargetMode="External"/><Relationship Id="rId20" Type="http://schemas.openxmlformats.org/officeDocument/2006/relationships/hyperlink" Target="consultantplus://offline/ref=AC667A0943CD71B3AC03075B4737E864856CD0809174FEC2FFCFDB56A69E27D9030AC211EBA6B996332CD5F71797C181EDA7077EB3CABA1FT6EFM" TargetMode="External"/><Relationship Id="rId29" Type="http://schemas.openxmlformats.org/officeDocument/2006/relationships/hyperlink" Target="consultantplus://offline/ref=AC667A0943CD71B3AC03075B4737E864856CD0809174FEC2FFCFDB56A69E27D9030AC211EBA6B9943D2CD5F71797C181EDA7077EB3CABA1FT6E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67A0943CD71B3AC03075B4737E864856CD0809174FEC2FFCFDB56A69E27D9030AC211EBA6B8913C2CD5F71797C181EDA7077EB3CABA1FT6EFM" TargetMode="External"/><Relationship Id="rId11" Type="http://schemas.openxmlformats.org/officeDocument/2006/relationships/hyperlink" Target="consultantplus://offline/ref=AC667A0943CD71B3AC03075B4737E864856ED68B9273FEC2FFCFDB56A69E27D9030AC211EBA6B9973D2CD5F71797C181EDA7077EB3CABA1FT6EFM" TargetMode="External"/><Relationship Id="rId24" Type="http://schemas.openxmlformats.org/officeDocument/2006/relationships/hyperlink" Target="consultantplus://offline/ref=AC667A0943CD71B3AC03075B4737E864856BDE819576FEC2FFCFDB56A69E27D9030AC211EBA6BD95392CD5F71797C181EDA7077EB3CABA1FT6EFM" TargetMode="External"/><Relationship Id="rId32" Type="http://schemas.openxmlformats.org/officeDocument/2006/relationships/hyperlink" Target="consultantplus://offline/ref=AC667A0943CD71B3AC03075B4737E864856CD0809174FEC2FFCFDB56A69E27D9030AC211EBA6B9953B2CD5F71797C181EDA7077EB3CABA1FT6EFM" TargetMode="External"/><Relationship Id="rId5" Type="http://schemas.openxmlformats.org/officeDocument/2006/relationships/hyperlink" Target="consultantplus://offline/ref=AC667A0943CD71B3AC03075B4737E864856DD6889477FEC2FFCFDB56A69E27D9030AC211EBA6BA963E2CD5F71797C181EDA7077EB3CABA1FT6EFM" TargetMode="External"/><Relationship Id="rId15" Type="http://schemas.openxmlformats.org/officeDocument/2006/relationships/hyperlink" Target="consultantplus://offline/ref=AC667A0943CD71B3AC03075B4737E864856DD6889477FEC2FFCFDB56A69E27D9030AC211EBA6BA96322CD5F71797C181EDA7077EB3CABA1FT6EFM" TargetMode="External"/><Relationship Id="rId23" Type="http://schemas.openxmlformats.org/officeDocument/2006/relationships/hyperlink" Target="consultantplus://offline/ref=AC667A0943CD71B3AC03075B4737E864856CD0809174FEC2FFCFDB56A69E27D9030AC211EBA6B997392CD5F71797C181EDA7077EB3CABA1FT6EFM" TargetMode="External"/><Relationship Id="rId28" Type="http://schemas.openxmlformats.org/officeDocument/2006/relationships/hyperlink" Target="consultantplus://offline/ref=AC667A0943CD71B3AC03075B4737E864856CD0809174FEC2FFCFDB56A69E27D9030AC211EBA6B997322CD5F71797C181EDA7077EB3CABA1FT6EF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C667A0943CD71B3AC03075B4737E864856BDE819576FEC2FFCFDB56A69E27D9030AC211EBA6BD95392CD5F71797C181EDA7077EB3CABA1FT6EFM" TargetMode="External"/><Relationship Id="rId19" Type="http://schemas.openxmlformats.org/officeDocument/2006/relationships/hyperlink" Target="consultantplus://offline/ref=AC667A0943CD71B3AC03075B4737E864856CD0809174FEC2FFCFDB56A69E27D9030AC211EBA6B9963D2CD5F71797C181EDA7077EB3CABA1FT6EFM" TargetMode="External"/><Relationship Id="rId31" Type="http://schemas.openxmlformats.org/officeDocument/2006/relationships/hyperlink" Target="consultantplus://offline/ref=AC667A0943CD71B3AC03075B4737E864856CD0809174FEC2FFCFDB56A69E27D9030AC211EBA6B994322CD5F71797C181EDA7077EB3CABA1FT6E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667A0943CD71B3AC03075B4737E864856CD0809174FEC2FFCFDB56A69E27D9030AC211EBA6B8913C2CD5F71797C181EDA7077EB3CABA1FT6EFM" TargetMode="External"/><Relationship Id="rId14" Type="http://schemas.openxmlformats.org/officeDocument/2006/relationships/hyperlink" Target="consultantplus://offline/ref=AC667A0943CD71B3AC03075B4737E864856CD0809174FEC2FFCFDB56A69E27D9030AC211EBA6B89E392CD5F71797C181EDA7077EB3CABA1FT6EFM" TargetMode="External"/><Relationship Id="rId22" Type="http://schemas.openxmlformats.org/officeDocument/2006/relationships/hyperlink" Target="consultantplus://offline/ref=AC667A0943CD71B3AC03075B4737E864856CD0809174FEC2FFCFDB56A69E27D9030AC211EBA6B9973B2CD5F71797C181EDA7077EB3CABA1FT6EFM" TargetMode="External"/><Relationship Id="rId27" Type="http://schemas.openxmlformats.org/officeDocument/2006/relationships/hyperlink" Target="consultantplus://offline/ref=AC667A0943CD71B3AC03075B4737E864856CD0809174FEC2FFCFDB56A69E27D9030AC211EBA6B9973E2CD5F71797C181EDA7077EB3CABA1FT6EFM" TargetMode="External"/><Relationship Id="rId30" Type="http://schemas.openxmlformats.org/officeDocument/2006/relationships/hyperlink" Target="consultantplus://offline/ref=AC667A0943CD71B3AC03075B4737E864856CD0809174FEC2FFCFDB56A69E27D9030AC211EBA6B9943C2CD5F71797C181EDA7077EB3CABA1FT6EF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4377</Words>
  <Characters>24953</Characters>
  <Application>Microsoft Office Word</Application>
  <DocSecurity>0</DocSecurity>
  <Lines>207</Lines>
  <Paragraphs>58</Paragraphs>
  <ScaleCrop>false</ScaleCrop>
  <Company/>
  <LinksUpToDate>false</LinksUpToDate>
  <CharactersWithSpaces>29272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2021-02-26T12:04:00Z</dcterms:created>
  <dcterms:modified xsi:type="dcterms:W3CDTF">2021-02-26T12:04:00Z</dcterms:modified>
</cp:coreProperties>
</file>