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BB" w:rsidRDefault="008A24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24BB" w:rsidRDefault="008A24BB">
      <w:pPr>
        <w:pStyle w:val="ConsPlusNormal"/>
        <w:jc w:val="both"/>
        <w:outlineLvl w:val="0"/>
      </w:pPr>
    </w:p>
    <w:p w:rsidR="008A24BB" w:rsidRDefault="008A24BB">
      <w:pPr>
        <w:pStyle w:val="ConsPlusTitle"/>
        <w:jc w:val="center"/>
        <w:outlineLvl w:val="0"/>
      </w:pPr>
      <w:r>
        <w:t>ДУМА ГОРОДА ЛАНГЕПАСА</w:t>
      </w:r>
    </w:p>
    <w:p w:rsidR="008A24BB" w:rsidRDefault="008A24BB">
      <w:pPr>
        <w:pStyle w:val="ConsPlusTitle"/>
        <w:jc w:val="center"/>
      </w:pPr>
    </w:p>
    <w:p w:rsidR="008A24BB" w:rsidRDefault="008A24BB">
      <w:pPr>
        <w:pStyle w:val="ConsPlusTitle"/>
        <w:jc w:val="center"/>
      </w:pPr>
      <w:r>
        <w:t>РЕШЕНИЕ</w:t>
      </w:r>
    </w:p>
    <w:p w:rsidR="008A24BB" w:rsidRDefault="008A24BB">
      <w:pPr>
        <w:pStyle w:val="ConsPlusTitle"/>
        <w:jc w:val="center"/>
      </w:pPr>
      <w:r>
        <w:t>от 27 февраля 2015 г. N 26</w:t>
      </w:r>
    </w:p>
    <w:p w:rsidR="008A24BB" w:rsidRDefault="008A24BB">
      <w:pPr>
        <w:pStyle w:val="ConsPlusTitle"/>
        <w:jc w:val="center"/>
      </w:pPr>
    </w:p>
    <w:p w:rsidR="008A24BB" w:rsidRDefault="008A24BB">
      <w:pPr>
        <w:pStyle w:val="ConsPlusTitle"/>
        <w:jc w:val="center"/>
      </w:pPr>
      <w:r>
        <w:t>ОБ АРЕНДНОЙ ПЛАТЕ ЗА ЗЕМЕЛЬНЫЕ УЧАСТКИ, НАХОДЯЩИЕСЯ</w:t>
      </w:r>
    </w:p>
    <w:p w:rsidR="008A24BB" w:rsidRDefault="008A24BB">
      <w:pPr>
        <w:pStyle w:val="ConsPlusTitle"/>
        <w:jc w:val="center"/>
      </w:pPr>
      <w:r>
        <w:t>В СОБСТВЕННОСТИ МУНИЦИПАЛЬНОГО ОБРАЗОВАНИЯ</w:t>
      </w:r>
    </w:p>
    <w:p w:rsidR="008A24BB" w:rsidRDefault="008A24BB">
      <w:pPr>
        <w:pStyle w:val="ConsPlusTitle"/>
        <w:jc w:val="center"/>
      </w:pPr>
      <w:r>
        <w:t>ГОРОДСКОЙ ОКРУГ ГОРОД ЛАНГЕПАС</w:t>
      </w:r>
    </w:p>
    <w:p w:rsidR="008A24BB" w:rsidRDefault="008A24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4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4BB" w:rsidRDefault="008A24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4BB" w:rsidRDefault="008A24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Лангепаса от 25.09.2015 </w:t>
            </w:r>
            <w:hyperlink r:id="rId5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8A24BB" w:rsidRDefault="008A2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09.09.2016 </w:t>
            </w:r>
            <w:hyperlink r:id="rId6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21.10.2016 </w:t>
            </w:r>
            <w:hyperlink r:id="rId7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26.05.2017 </w:t>
            </w:r>
            <w:hyperlink r:id="rId8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8A24BB" w:rsidRDefault="008A2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9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Лангепаса, </w:t>
      </w:r>
      <w:hyperlink r:id="rId11" w:history="1">
        <w:r>
          <w:rPr>
            <w:color w:val="0000FF"/>
          </w:rPr>
          <w:t>статьей 39.7</w:t>
        </w:r>
      </w:hyperlink>
      <w:r>
        <w:t xml:space="preserve"> Земельного кодекса Российской Федерации, Дума города Лангепаса решила: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платы, условий и сроков ее внесения за земельные участки, находящиеся в собственности муниципального образования городской округ город Лангепас и предоставленные в аренду без торгов, согласно приложению.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решение</w:t>
        </w:r>
      </w:hyperlink>
      <w:r>
        <w:t xml:space="preserve"> Думы города Лангепаса от 19.11.2010 N 121 "Об арендной плате за земельные участки, находящиеся в собственности муниципального образования городской округ город Лангепас".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3. Опубликовать решение в газете "Звезда Лангепаса" и разместить на официальном сайте администрации города Лангепаса в сети Интернет.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4. Решение вступает в силу с 01.03.2015.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 xml:space="preserve">5. Действие </w:t>
      </w:r>
      <w:hyperlink w:anchor="P143" w:history="1">
        <w:r>
          <w:rPr>
            <w:color w:val="0000FF"/>
          </w:rPr>
          <w:t>пункта 26</w:t>
        </w:r>
      </w:hyperlink>
      <w:r>
        <w:t xml:space="preserve"> приложения к настоящему решению распространить на правоотношения, возникшие с 01.01.2015.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6. Контроль за исполнением решения возложить на первого заместителя главы администрации города Лангепаса В.В.Яковченко и постоянную комиссию по бюджету, социальной политике и безопасности населения Думы города Лангепаса.</w:t>
      </w: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jc w:val="right"/>
      </w:pPr>
      <w:r>
        <w:t>Глава города Лангепаса</w:t>
      </w:r>
    </w:p>
    <w:p w:rsidR="008A24BB" w:rsidRDefault="008A24BB">
      <w:pPr>
        <w:pStyle w:val="ConsPlusNormal"/>
        <w:jc w:val="right"/>
      </w:pPr>
      <w:r>
        <w:t>А.И.УХАБОТОВ</w:t>
      </w: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jc w:val="right"/>
        <w:outlineLvl w:val="0"/>
      </w:pPr>
      <w:r>
        <w:t>Приложение</w:t>
      </w:r>
    </w:p>
    <w:p w:rsidR="008A24BB" w:rsidRDefault="008A24BB">
      <w:pPr>
        <w:pStyle w:val="ConsPlusNormal"/>
        <w:jc w:val="right"/>
      </w:pPr>
      <w:r>
        <w:t>к решению Думы</w:t>
      </w:r>
    </w:p>
    <w:p w:rsidR="008A24BB" w:rsidRDefault="008A24BB">
      <w:pPr>
        <w:pStyle w:val="ConsPlusNormal"/>
        <w:jc w:val="right"/>
      </w:pPr>
      <w:r>
        <w:t>города Лангепаса</w:t>
      </w:r>
    </w:p>
    <w:p w:rsidR="008A24BB" w:rsidRDefault="008A24BB">
      <w:pPr>
        <w:pStyle w:val="ConsPlusNormal"/>
        <w:jc w:val="right"/>
      </w:pPr>
      <w:r>
        <w:t>от 27 февраля 2015 г. N 26</w:t>
      </w: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Title"/>
        <w:jc w:val="center"/>
      </w:pPr>
      <w:bookmarkStart w:id="0" w:name="P34"/>
      <w:bookmarkEnd w:id="0"/>
      <w:r>
        <w:t>ПОРЯДОК</w:t>
      </w:r>
    </w:p>
    <w:p w:rsidR="008A24BB" w:rsidRDefault="008A24BB">
      <w:pPr>
        <w:pStyle w:val="ConsPlusTitle"/>
        <w:jc w:val="center"/>
      </w:pPr>
      <w:r>
        <w:t>ОПРЕДЕЛЕНИЯ РАЗМЕРА АРЕНДНОЙ ПЛАТЫ, УСЛОВИЙ И СРОКОВ</w:t>
      </w:r>
    </w:p>
    <w:p w:rsidR="008A24BB" w:rsidRDefault="008A24BB">
      <w:pPr>
        <w:pStyle w:val="ConsPlusTitle"/>
        <w:jc w:val="center"/>
      </w:pPr>
      <w:r>
        <w:lastRenderedPageBreak/>
        <w:t>ЕЕ ВНЕСЕНИЯ ЗА ЗЕМЕЛЬНЫЕ УЧАСТКИ, НАХОДЯЩИЕСЯ</w:t>
      </w:r>
    </w:p>
    <w:p w:rsidR="008A24BB" w:rsidRDefault="008A24BB">
      <w:pPr>
        <w:pStyle w:val="ConsPlusTitle"/>
        <w:jc w:val="center"/>
      </w:pPr>
      <w:r>
        <w:t>В СОБСТВЕННОСТИ МУНИЦИПАЛЬНОГО ОБРАЗОВАНИЯ ГОРОДСКОЙ ОКРУГ</w:t>
      </w:r>
    </w:p>
    <w:p w:rsidR="008A24BB" w:rsidRDefault="008A24BB">
      <w:pPr>
        <w:pStyle w:val="ConsPlusTitle"/>
        <w:jc w:val="center"/>
      </w:pPr>
      <w:r>
        <w:t>ГОРОД ЛАНГЕПАС И ПРЕДОСТАВЛЕННЫЕ В АРЕНДУ БЕЗ ТОРГОВ</w:t>
      </w:r>
    </w:p>
    <w:p w:rsidR="008A24BB" w:rsidRDefault="008A24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4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4BB" w:rsidRDefault="008A24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4BB" w:rsidRDefault="008A24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Лангепаса от 25.09.2015 </w:t>
            </w:r>
            <w:hyperlink r:id="rId13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8A24BB" w:rsidRDefault="008A2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09.09.2016 </w:t>
            </w:r>
            <w:hyperlink r:id="rId14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21.10.2016 </w:t>
            </w:r>
            <w:hyperlink r:id="rId15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26.05.2017 </w:t>
            </w:r>
            <w:hyperlink r:id="rId16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8A24BB" w:rsidRDefault="008A2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17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jc w:val="center"/>
        <w:outlineLvl w:val="1"/>
      </w:pPr>
      <w:r>
        <w:t>I. Общие положения</w:t>
      </w: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ind w:firstLine="540"/>
        <w:jc w:val="both"/>
      </w:pPr>
      <w:r>
        <w:t>1. Настоящий Порядок разработан в целях установления общих правил определения размера арендной платы за использование земельных участков, находящихся в собственности муниципального образования городской округ город Лангепас и предоставленных в аренду без торгов (далее - земельные участки).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2. Порядок не распространяется на следующие случаи предоставления в аренду земельных участков: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1) при одновременной передаче (по одному договору) в аренду земельных участков и расположенных на них зданий, строений, сооружений, находящихся в собственности муниципального образования городской округ город Лангепас;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2) если законодательством установлен иной порядок.</w:t>
      </w: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jc w:val="center"/>
        <w:outlineLvl w:val="1"/>
      </w:pPr>
      <w:r>
        <w:t>II. Определение размера арендной платы</w:t>
      </w: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ind w:firstLine="540"/>
        <w:jc w:val="both"/>
      </w:pPr>
      <w:bookmarkStart w:id="1" w:name="P53"/>
      <w:bookmarkEnd w:id="1"/>
      <w:r>
        <w:t>3. Размер арендной платы за использование земельного участка устанавливается в договоре аренды земельного участка и, если федеральными законами или настоящим Порядком не предусмотрено иное, определяется по формуле:</w:t>
      </w: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ind w:firstLine="540"/>
        <w:jc w:val="both"/>
      </w:pPr>
      <w:r>
        <w:t>А = (КС x С) x Кп x Кст x Ксп x Ксз x Кср x Кип, где:</w:t>
      </w:r>
    </w:p>
    <w:p w:rsidR="008A24BB" w:rsidRDefault="008A24B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города Лангепаса от 26.05.2017 N 55)</w:t>
      </w: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участка, руб.;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С - ставка арендной платы;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Кп - коэффициент переходного периода;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Кст - коэффициент строительства;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Ксп - коэффициент субъектов малого и среднего предпринимательства, устанавливается равным 0,5;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Ксз - коэффициент социальной значимости, устанавливается равным 0,1;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Кср - коэффициент сезонности работ, устанавливается равным 0,5;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Кип - коэффициент индустриального (промышленного) парка, устанавливается равным 0,5.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 xml:space="preserve">Коэффициент индустриального (промышленного) парка (Кип) применяется при передаче в аренду земельного участка организациям, осуществляющим управление созданием, развитием и </w:t>
      </w:r>
      <w:r>
        <w:lastRenderedPageBreak/>
        <w:t>эксплуатацией индустриального (промышленного) парка, соответствующим требованиям к управляющим компаниям индустриальных (промышленных) парков и включенным в порядке, установленном Правительством Российской Федерации, в реестр управляющих компаний индустриальных (промышленных) парков.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Коэффициент переходного периода (Кп) устанавливается для каждого вида или подвида разрешенного использования земельного участка и не может превышать 1,5, а в отношении земельных участков, предназначенных для размещения объектов трубопроводного транспорта и энергетики, не может превышать 1.</w:t>
      </w:r>
    </w:p>
    <w:p w:rsidR="008A24BB" w:rsidRDefault="008A24BB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города Лангепаса от 21.10.2016 N 20)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4. До установления коэффициента переходного периода (Кп) указанный коэффициент признается равным 1.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 xml:space="preserve">5. Коэффициент переходного периода (Кп) не применяется в случае определения размера арендной платы в соответствии с </w:t>
      </w:r>
      <w:hyperlink w:anchor="P106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6. Коэффициент строительства (Кст) применяется при передаче в аренду земельного участка для строительства и устанавливается равным: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0,1 - в течение первого года;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0,5 - в течение второго года;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1 - с даты заключения договора аренды до даты подачи арендатором заявления о применении коэффициента строительства с приложением разрешения на строительство, а также в течение третьего года и следующих лет в пределах нормативного срока строительства, указанного в разрешении на строительство;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2 - при превышении нормативного срока строительства, указанного в разрешении на строительство, в том числе в случае продления срока действия разрешения на строительство.</w:t>
      </w:r>
    </w:p>
    <w:p w:rsidR="008A24BB" w:rsidRDefault="008A24BB">
      <w:pPr>
        <w:pStyle w:val="ConsPlusNormal"/>
        <w:spacing w:before="220"/>
        <w:ind w:firstLine="540"/>
        <w:jc w:val="both"/>
      </w:pPr>
      <w:bookmarkStart w:id="2" w:name="P77"/>
      <w:bookmarkEnd w:id="2"/>
      <w:r>
        <w:t>6.1. Со дня ввода в эксплуатацию объекта, возведенного в границах арендуемого земельного участка, коэффициент строительства при определении размера арендной платы не применяется при соблюдении арендатором следующих условий: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осуществление государственной регистрации права на возведенный объект в течение 90 дней со дня ввода объекта в эксплуатацию;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уведомление арендодателя о государственной регистрации права на возведенный объект в течение 30 дней со дня государственной регистрации права с приложением копии правоудостоверяющего документа.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 xml:space="preserve">6.2. В случае несоблюдения арендатором условий, указанных в </w:t>
      </w:r>
      <w:hyperlink w:anchor="P77" w:history="1">
        <w:r>
          <w:rPr>
            <w:color w:val="0000FF"/>
          </w:rPr>
          <w:t>подпункте 6.1</w:t>
        </w:r>
      </w:hyperlink>
      <w:r>
        <w:t xml:space="preserve"> настоящего пункта,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объект.</w:t>
      </w:r>
    </w:p>
    <w:p w:rsidR="008A24BB" w:rsidRDefault="008A24BB">
      <w:pPr>
        <w:pStyle w:val="ConsPlusNormal"/>
        <w:spacing w:before="220"/>
        <w:ind w:firstLine="540"/>
        <w:jc w:val="both"/>
      </w:pPr>
      <w:bookmarkStart w:id="3" w:name="P81"/>
      <w:bookmarkEnd w:id="3"/>
      <w:r>
        <w:t>7. Для целей применения коэффициента строительства первым годом являются двенадцать месяцев с даты подачи арендатором заявления о применении коэффициента строительства с приложением разрешения на строительство.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В отношении договоров аренды, заключенных до 1 июля 2013 года, первым годом являются двенадцать месяцев с даты передачи земельного участка в аренду.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 xml:space="preserve">8. При заключении нового договора аренды земельного участка без проведения торгов в </w:t>
      </w:r>
      <w:r>
        <w:lastRenderedPageBreak/>
        <w:t xml:space="preserve">соответствии с </w:t>
      </w:r>
      <w:hyperlink r:id="rId20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21" w:history="1">
        <w:r>
          <w:rPr>
            <w:color w:val="0000FF"/>
          </w:rPr>
          <w:t>4 статьи 39.6</w:t>
        </w:r>
      </w:hyperlink>
      <w:r>
        <w:t xml:space="preserve"> Земельного кодекса Российской Федерации,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пользования, определенных в соответствии с </w:t>
      </w:r>
      <w:hyperlink w:anchor="P81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 xml:space="preserve">9. Коэффициент субъектов малого и среднего предпринимательства (Ксп) арендодатель применяет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требованиям, установленным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при условии уведомления об этом арендатором до даты заключения договора аренды.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В отношении действующих договоров аренды земельных участков, размер арендной платы за которые был рассчитан арендодателем без учета коэффициента субъектов малого и среднего предпринимательства (Ксп), арендодатель изменяет его с учетом применения указанного коэффициента на основании заявления арендатора, с даты подачи указанного заявления.</w:t>
      </w:r>
    </w:p>
    <w:p w:rsidR="008A24BB" w:rsidRDefault="008A24BB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города Лангепаса от 26.05.2017 N 55)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10. Коэффициент социальной значимости (Ксз) применяется при передаче в аренду земельных участков, используемых в жилищно-коммунальном комплексе, и передаче в аренду земельных участков муниципальным унитарным предприятиям.</w:t>
      </w:r>
    </w:p>
    <w:p w:rsidR="008A24BB" w:rsidRDefault="008A24BB">
      <w:pPr>
        <w:pStyle w:val="ConsPlusNormal"/>
        <w:jc w:val="both"/>
      </w:pPr>
      <w:r>
        <w:t xml:space="preserve">(п. 10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города Лангепаса от 26.05.2017 N 55)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11. Коэффициент сезонности работ (Кср) применяется в случае передачи в аренду земельного участка на срок от одного года и более для размещения лодочных станций, речных причалов, пристаней, зимних автодорог (зимников), летних кафе, разработки полезных ископаемых гидромеханизированным способом, организации площадок под складирование снега.</w:t>
      </w:r>
    </w:p>
    <w:p w:rsidR="008A24BB" w:rsidRDefault="008A24BB">
      <w:pPr>
        <w:pStyle w:val="ConsPlusNormal"/>
        <w:spacing w:before="220"/>
        <w:ind w:firstLine="540"/>
        <w:jc w:val="both"/>
      </w:pPr>
      <w:bookmarkStart w:id="4" w:name="P90"/>
      <w:bookmarkEnd w:id="4"/>
      <w:r>
        <w:t xml:space="preserve">12. Размер арендной платы в случаях, указанных в </w:t>
      </w:r>
      <w:hyperlink r:id="rId25" w:history="1">
        <w:r>
          <w:rPr>
            <w:color w:val="0000FF"/>
          </w:rPr>
          <w:t>пункте 5 статьи 39.7</w:t>
        </w:r>
      </w:hyperlink>
      <w:r>
        <w:t xml:space="preserve"> Земельного кодекса Российской Федерации, и за использование земельного участка с видом разрешенного использования: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1) занятого особо охраняемыми территориями и объектами, городскими лесами, скверами, парками, городскими садами;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2) предназначенного для сельскохозяйственного использования;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3) улицы, проспекты, площади, шоссе, аллеи, бульвары, заставы, переулки, проезды, тупики;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набережные, - определяется по формуле:</w:t>
      </w: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ind w:firstLine="540"/>
        <w:jc w:val="both"/>
      </w:pPr>
      <w:r>
        <w:t>А = КС x Нс, где:</w:t>
      </w: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участка, руб.;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Нс - ставка земельного налога на соответствующий земельный участок.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13. Размер арендной платы за использование земельного участка, предоставленного в аренду физическому или юридическому лицу, имеющему право на освобождение от уплаты земельного налога в соответствии с законодательством о налогах и сборах, определяется по формуле:</w:t>
      </w: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ind w:firstLine="540"/>
        <w:jc w:val="both"/>
      </w:pPr>
      <w:r>
        <w:t>А = КС x 0,01%, где:</w:t>
      </w: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участка, руб.</w:t>
      </w:r>
    </w:p>
    <w:p w:rsidR="008A24BB" w:rsidRDefault="008A24BB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14. При переоформлении юридическими лицами права постоянного (бессрочного) пользования земельным участком на право аренды земельного участка, в соответствии с </w:t>
      </w:r>
      <w:hyperlink r:id="rId26" w:history="1">
        <w:r>
          <w:rPr>
            <w:color w:val="0000FF"/>
          </w:rPr>
          <w:t>пунктом 2 статьи 3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Федерации", размер арендной платы за его использование устанавливается в размере: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двух процентов кадастровой стоимости арендуемого земельного участка;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трех десятых процента кадастровой стоимости арендуемого земельного участка из земель сельскохозяйственного назначения;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полутора процентов кадастровой стоимости арендуемого земельного участка, изъятого из оборота или ограниченного в обороте.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Размер арендной платы, рассчитанный в соответствии с настоящим пунктом, не может превышать более чем в 2 раза размер земельного налога в отношении таких земельных участков. В случае превышения указанного предельного размера арендная плата устанавливается в размере, равном двукратному размеру земельного налога.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15. Размер арендной платы за земельные участки, переданные в аренду для проведения работ, связанных с пользованием недрами, устанавливается в размере 2 процентов кадастровой стоимости таких земельных участков.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 xml:space="preserve">16. Размер арендной платы за земельные участки, переданные в аренду для размещения объектов, предусмотренных </w:t>
      </w:r>
      <w:hyperlink r:id="rId27" w:history="1">
        <w:r>
          <w:rPr>
            <w:color w:val="0000FF"/>
          </w:rPr>
          <w:t>пунктом 2 статьи 49</w:t>
        </w:r>
      </w:hyperlink>
      <w:r>
        <w:t xml:space="preserve"> Земельного кодекса Российской Федерации, устанавливается в соответствии с </w:t>
      </w:r>
      <w:hyperlink w:anchor="P5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06" w:history="1">
        <w:r>
          <w:rPr>
            <w:color w:val="0000FF"/>
          </w:rPr>
          <w:t>14</w:t>
        </w:r>
      </w:hyperlink>
      <w:r>
        <w:t xml:space="preserve"> настоящего Порядка, но не выше размера, установленного для соответствующих целей в отношении земельных участков, находящихся в федеральной собственности.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 xml:space="preserve">17. Ежегодный размер арендной платы за земельный участок, находящийся в собственности муниципального образования городской округ город Лангепас, предоставленный в аренду лицу для жилищного строительства, комплексного освоения в целях жилищного строительства на основании заявления без проведения торгов, если предоставление земельного участка такому лицу предусмотрено соглашением, заключенным им с исполнительным органом государственной власти или органом местного самоуправления, в случаях, указанных в </w:t>
      </w:r>
      <w:hyperlink r:id="rId28" w:history="1">
        <w:r>
          <w:rPr>
            <w:color w:val="0000FF"/>
          </w:rPr>
          <w:t>пункте 15 статьи 3</w:t>
        </w:r>
      </w:hyperlink>
      <w:r>
        <w:t xml:space="preserve"> Федерального закона от 25 октября 2001 года N 137-ФЗ, а также лицу, к которому перешли права и обязанности по договору аренды такого земельного участка, устанавливается: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1) в размере двух с половиной процентов кадастровой стоимости земельного участка - в случае, если объекты недвижимости на нем не введены в эксплуатацию по истечении двух лет с даты заключения договора аренды земельного участка;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2) в размере пяти процентов кадастровой стоимости земельного участка - в случае, если объекты недвижимости на нем не введены в эксплуатацию по истечении трех лет с даты заключения договора аренды земельного участка.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18. Размер арендной платы за квартал, в котором земельный участок был передан арендатору, и квартал, в котором арендатор возвратил арендодателю земельный участок, рассчитывается по следующей формуле:</w:t>
      </w: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ind w:firstLine="540"/>
        <w:jc w:val="both"/>
      </w:pPr>
      <w:r>
        <w:t>А1 = (А / 365) x Д, где:</w:t>
      </w: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ind w:firstLine="540"/>
        <w:jc w:val="both"/>
      </w:pPr>
      <w:r>
        <w:t>А1 - размер арендной платы за текущий квартал аренды, руб.;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А - годовой размер арендной платы, руб.;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Д - количество дней использования земельного участка в текущем году.</w:t>
      </w: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jc w:val="center"/>
        <w:outlineLvl w:val="1"/>
      </w:pPr>
      <w:r>
        <w:t>III. Условия и сроки внесения арендной платы</w:t>
      </w: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ind w:firstLine="540"/>
        <w:jc w:val="both"/>
      </w:pPr>
      <w:r>
        <w:t>19. Порядок, условия и сроки внесения арендной платы, пеня за нарушение сроков внесения арендной платы устанавливаются в договоре аренды земельного участка.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20. В договоре аренды земельного участка указывается размер годовой арендной платы.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21. Арендная плата за земельный участок, если иное не установлено настоящим Порядком, вносится арендатором путем перечисления денежных средств ежеквартально до 10-го числа месяца, следующего за истекшим кварталом, при этом: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1) квартал считается равным трем календарным месяцам, отсчет кварталов ведется с начала календарного года;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2) ежеквартальный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3) арендная плата за четвертый квартал календарного года вносится арендатором до 10 числа последнего месяца текущего календарного года;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4) арендная плата за квартал, в котором прекращается договор аренды, вносится не позднее дня прекращения договора аренды.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22. В случае предоставления гражданам и (или) их объединениям земельных участков для строительства и эксплуатации индивидуальных жилых домов, индивидуальных и коллективных гаражей, для ведения огородничества, личного подсобного хозяйства, садоводства и животноводства срок внесения годового размера арендной платы за период использования земельного участка в текущем году - не позднее 10 октября текущего года.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23. Арендатор вправе вносить платежи за аренду земельного участка досрочно.</w:t>
      </w:r>
    </w:p>
    <w:p w:rsidR="008A24BB" w:rsidRDefault="008A24BB">
      <w:pPr>
        <w:pStyle w:val="ConsPlusNormal"/>
        <w:spacing w:before="220"/>
        <w:ind w:firstLine="540"/>
        <w:jc w:val="both"/>
      </w:pPr>
      <w:bookmarkStart w:id="6" w:name="P135"/>
      <w:bookmarkEnd w:id="6"/>
      <w:r>
        <w:t>24. Если иное не установлено настоящим Порядком, в договоре аренды земельного участка должно быть предусмотрено, что размер арендной платы изменяется в одностороннем порядке на основании решения арендодателя в следующих случаях: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в связи с изменением Порядка;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в связи с изменением категории земель;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в связи с изменением кадастровой стоимости земельного участка;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в связи с изменением разрешенного использования земельного участка.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 xml:space="preserve">Изменение годового размера арендной платы, определенного в соответствии с </w:t>
      </w:r>
      <w:hyperlink w:anchor="P106" w:history="1">
        <w:r>
          <w:rPr>
            <w:color w:val="0000FF"/>
          </w:rPr>
          <w:t>пунктом 14</w:t>
        </w:r>
      </w:hyperlink>
      <w:r>
        <w:t xml:space="preserve"> настоящего Порядка, может быть предусмотрено в договоре аренды земельного участка только в связи с изменением его кадастровой стоимости.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 xml:space="preserve">25. Арендная плата в новом размере, установленная в соответствии с </w:t>
      </w:r>
      <w:hyperlink w:anchor="P135" w:history="1">
        <w:r>
          <w:rPr>
            <w:color w:val="0000FF"/>
          </w:rPr>
          <w:t>пунктом 24</w:t>
        </w:r>
      </w:hyperlink>
      <w:r>
        <w:t xml:space="preserve"> настоящего Порядка, уплачивается с первого числа первого месяца квартала, следующего за кварталом, в </w:t>
      </w:r>
      <w:r>
        <w:lastRenderedPageBreak/>
        <w:t>котором произошли такие изменения, если иной срок не установлен федеральными законами или иными нормативными правовыми актами.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В случае проведения государственной кадастровой оценки земель перерасчет размера арендной платы в связи с изменением кадастровой стоимости земельных участков осуществляется со дня вступления в силу акта об утверждении результатов определения кадастровой стоимости.</w:t>
      </w:r>
    </w:p>
    <w:p w:rsidR="008A24BB" w:rsidRDefault="008A24BB">
      <w:pPr>
        <w:pStyle w:val="ConsPlusNormal"/>
        <w:spacing w:before="220"/>
        <w:ind w:firstLine="540"/>
        <w:jc w:val="both"/>
      </w:pPr>
      <w:bookmarkStart w:id="7" w:name="P143"/>
      <w:bookmarkEnd w:id="7"/>
      <w:r>
        <w:t>26.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следующего за тем, в котором земельный участок передан в аренду.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При заключении нового договора аренды земельного участка без проведения торгов для целей применения уровня инфляции, предусмотренного настоящим пунктом, период пользования земельным участком определяется с учетом всех ранее установленных периодов его пользования.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>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инфляции, указанного в настоящем пункте, в текущем финансовом году не проводится.</w:t>
      </w:r>
    </w:p>
    <w:p w:rsidR="008A24BB" w:rsidRDefault="008A24BB">
      <w:pPr>
        <w:pStyle w:val="ConsPlusNormal"/>
        <w:spacing w:before="220"/>
        <w:ind w:firstLine="540"/>
        <w:jc w:val="both"/>
      </w:pPr>
      <w:r>
        <w:t xml:space="preserve">При передаче земельных участков в аренду для целей и в случаях, указанных в </w:t>
      </w:r>
      <w:hyperlink w:anchor="P90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106" w:history="1">
        <w:r>
          <w:rPr>
            <w:color w:val="0000FF"/>
          </w:rPr>
          <w:t>14</w:t>
        </w:r>
      </w:hyperlink>
      <w:r>
        <w:t xml:space="preserve"> настоящего Порядка, размер уровня инфляции не применяется.</w:t>
      </w: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jc w:val="right"/>
        <w:outlineLvl w:val="1"/>
      </w:pPr>
      <w:r>
        <w:t>Приложение</w:t>
      </w:r>
    </w:p>
    <w:p w:rsidR="008A24BB" w:rsidRDefault="008A24BB">
      <w:pPr>
        <w:pStyle w:val="ConsPlusNormal"/>
        <w:jc w:val="right"/>
      </w:pPr>
      <w:r>
        <w:t>к Порядку определения размера</w:t>
      </w:r>
    </w:p>
    <w:p w:rsidR="008A24BB" w:rsidRDefault="008A24BB">
      <w:pPr>
        <w:pStyle w:val="ConsPlusNormal"/>
        <w:jc w:val="right"/>
      </w:pPr>
      <w:r>
        <w:t>арендной платы, условий и сроков</w:t>
      </w:r>
    </w:p>
    <w:p w:rsidR="008A24BB" w:rsidRDefault="008A24BB">
      <w:pPr>
        <w:pStyle w:val="ConsPlusNormal"/>
        <w:jc w:val="right"/>
      </w:pPr>
      <w:r>
        <w:t>ее внесения за земельные участки,</w:t>
      </w:r>
    </w:p>
    <w:p w:rsidR="008A24BB" w:rsidRDefault="008A24BB">
      <w:pPr>
        <w:pStyle w:val="ConsPlusNormal"/>
        <w:jc w:val="right"/>
      </w:pPr>
      <w:r>
        <w:t>находящиеся в собственности</w:t>
      </w:r>
    </w:p>
    <w:p w:rsidR="008A24BB" w:rsidRDefault="008A24BB">
      <w:pPr>
        <w:pStyle w:val="ConsPlusNormal"/>
        <w:jc w:val="right"/>
      </w:pPr>
      <w:r>
        <w:t>муниципального образования</w:t>
      </w:r>
    </w:p>
    <w:p w:rsidR="008A24BB" w:rsidRDefault="008A24BB">
      <w:pPr>
        <w:pStyle w:val="ConsPlusNormal"/>
        <w:jc w:val="right"/>
      </w:pPr>
      <w:r>
        <w:t>городской округ город Лангепас</w:t>
      </w:r>
    </w:p>
    <w:p w:rsidR="008A24BB" w:rsidRDefault="008A24BB">
      <w:pPr>
        <w:pStyle w:val="ConsPlusNormal"/>
        <w:jc w:val="right"/>
      </w:pPr>
      <w:r>
        <w:t>и предоставленные в аренду без торгов</w:t>
      </w:r>
    </w:p>
    <w:p w:rsidR="008A24BB" w:rsidRDefault="008A24BB">
      <w:pPr>
        <w:pStyle w:val="ConsPlusNormal"/>
        <w:jc w:val="center"/>
      </w:pPr>
    </w:p>
    <w:p w:rsidR="008A24BB" w:rsidRDefault="008A24BB">
      <w:pPr>
        <w:pStyle w:val="ConsPlusNormal"/>
        <w:ind w:firstLine="540"/>
        <w:jc w:val="both"/>
      </w:pPr>
      <w:r>
        <w:t xml:space="preserve">Утратило силу с 1 января 2018 года. - </w:t>
      </w:r>
      <w:hyperlink r:id="rId29" w:history="1">
        <w:r>
          <w:rPr>
            <w:color w:val="0000FF"/>
          </w:rPr>
          <w:t>Решение</w:t>
        </w:r>
      </w:hyperlink>
      <w:r>
        <w:t xml:space="preserve"> Думы города Лангепаса от 29.09.2017 N 95.</w:t>
      </w: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jc w:val="both"/>
      </w:pPr>
    </w:p>
    <w:p w:rsidR="008A24BB" w:rsidRDefault="008A24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1C8" w:rsidRDefault="000731C8">
      <w:bookmarkStart w:id="8" w:name="_GoBack"/>
      <w:bookmarkEnd w:id="8"/>
    </w:p>
    <w:sectPr w:rsidR="000731C8" w:rsidSect="007D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BB"/>
    <w:rsid w:val="000731C8"/>
    <w:rsid w:val="008A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C07A-BDF4-48DB-BE60-5CB1FE73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2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2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C4862D283ED97AAE7D05EC5BF5A305775D8F700F74AC2BA6BD883DCD7DFADA0AD4D02E84040711D811B37e9T0M" TargetMode="External"/><Relationship Id="rId13" Type="http://schemas.openxmlformats.org/officeDocument/2006/relationships/hyperlink" Target="consultantplus://offline/ref=F55C4862D283ED97AAE7D05EC5BF5A305775D8F700F048C2BE6AD883DCD7DFADA0AD4D02E84040711D811B37e9T0M" TargetMode="External"/><Relationship Id="rId18" Type="http://schemas.openxmlformats.org/officeDocument/2006/relationships/hyperlink" Target="consultantplus://offline/ref=F55C4862D283ED97AAE7D05EC5BF5A305775D8F700F74AC2BA6BD883DCD7DFADA0AD4D02E84040711D811B37e9T0M" TargetMode="External"/><Relationship Id="rId26" Type="http://schemas.openxmlformats.org/officeDocument/2006/relationships/hyperlink" Target="consultantplus://offline/ref=F55C4862D283ED97AAE7CE53D3D30D3F537680F309F24391E33BDED48387D9F8E0ED4B5FeAT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5C4862D283ED97AAE7CE53D3D30D3F537680F309FB4391E33BDED48387D9F8E0ED4B53ABe0T7M" TargetMode="External"/><Relationship Id="rId7" Type="http://schemas.openxmlformats.org/officeDocument/2006/relationships/hyperlink" Target="consultantplus://offline/ref=F55C4862D283ED97AAE7D05EC5BF5A305775D8F700F649C5B86ED883DCD7DFADA0AD4D02E84040711D811B37e9T0M" TargetMode="External"/><Relationship Id="rId12" Type="http://schemas.openxmlformats.org/officeDocument/2006/relationships/hyperlink" Target="consultantplus://offline/ref=F55C4862D283ED97AAE7D05EC5BF5A305775D8F707FA4FCEBE648589D48ED3AFeAT7M" TargetMode="External"/><Relationship Id="rId17" Type="http://schemas.openxmlformats.org/officeDocument/2006/relationships/hyperlink" Target="consultantplus://offline/ref=F55C4862D283ED97AAE7D05EC5BF5A305775D8F700F741C2BC6BD883DCD7DFADA0AD4D02E84040711D811B37e9T0M" TargetMode="External"/><Relationship Id="rId25" Type="http://schemas.openxmlformats.org/officeDocument/2006/relationships/hyperlink" Target="consultantplus://offline/ref=F55C4862D283ED97AAE7CE53D3D30D3F537680F309FB4391E33BDED48387D9F8E0ED4B53A9e0T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C4862D283ED97AAE7D05EC5BF5A305775D8F700F74AC2BA6BD883DCD7DFADA0AD4D02E84040711D811B37e9T0M" TargetMode="External"/><Relationship Id="rId20" Type="http://schemas.openxmlformats.org/officeDocument/2006/relationships/hyperlink" Target="consultantplus://offline/ref=F55C4862D283ED97AAE7CE53D3D30D3F537680F309FB4391E33BDED48387D9F8E0ED4B53ABe0T4M" TargetMode="External"/><Relationship Id="rId29" Type="http://schemas.openxmlformats.org/officeDocument/2006/relationships/hyperlink" Target="consultantplus://offline/ref=F55C4862D283ED97AAE7D05EC5BF5A305775D8F700F741C2BC6BD883DCD7DFADA0AD4D02E84040711D811B37e9T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C4862D283ED97AAE7D05EC5BF5A305775D8F700F141C7BC6BD883DCD7DFADA0AD4D02E84040711D811B37e9T0M" TargetMode="External"/><Relationship Id="rId11" Type="http://schemas.openxmlformats.org/officeDocument/2006/relationships/hyperlink" Target="consultantplus://offline/ref=F55C4862D283ED97AAE7CE53D3D30D3F537680F309FB4391E33BDED48387D9F8E0ED4B53AAe0TDM" TargetMode="External"/><Relationship Id="rId24" Type="http://schemas.openxmlformats.org/officeDocument/2006/relationships/hyperlink" Target="consultantplus://offline/ref=F55C4862D283ED97AAE7D05EC5BF5A305775D8F700F74AC2BA6BD883DCD7DFADA0AD4D02E84040711D811B36e9T7M" TargetMode="External"/><Relationship Id="rId5" Type="http://schemas.openxmlformats.org/officeDocument/2006/relationships/hyperlink" Target="consultantplus://offline/ref=F55C4862D283ED97AAE7D05EC5BF5A305775D8F700F048C2BE6AD883DCD7DFADA0AD4D02E84040711D811B37e9T0M" TargetMode="External"/><Relationship Id="rId15" Type="http://schemas.openxmlformats.org/officeDocument/2006/relationships/hyperlink" Target="consultantplus://offline/ref=F55C4862D283ED97AAE7D05EC5BF5A305775D8F700F649C5B86ED883DCD7DFADA0AD4D02E84040711D811B37e9T0M" TargetMode="External"/><Relationship Id="rId23" Type="http://schemas.openxmlformats.org/officeDocument/2006/relationships/hyperlink" Target="consultantplus://offline/ref=F55C4862D283ED97AAE7D05EC5BF5A305775D8F700F74AC2BA6BD883DCD7DFADA0AD4D02E84040711D811B37e9TDM" TargetMode="External"/><Relationship Id="rId28" Type="http://schemas.openxmlformats.org/officeDocument/2006/relationships/hyperlink" Target="consultantplus://offline/ref=F55C4862D283ED97AAE7CE53D3D30D3F537680F309F24391E33BDED48387D9F8E0ED4B57AB044D77e1TCM" TargetMode="External"/><Relationship Id="rId10" Type="http://schemas.openxmlformats.org/officeDocument/2006/relationships/hyperlink" Target="consultantplus://offline/ref=F55C4862D283ED97AAE7D05EC5BF5A305775D8F700F441C6BD66D883DCD7DFADA0eATDM" TargetMode="External"/><Relationship Id="rId19" Type="http://schemas.openxmlformats.org/officeDocument/2006/relationships/hyperlink" Target="consultantplus://offline/ref=F55C4862D283ED97AAE7D05EC5BF5A305775D8F700F649C5B86ED883DCD7DFADA0AD4D02E84040711D811B37e9T0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5C4862D283ED97AAE7D05EC5BF5A305775D8F700F741C2BC6BD883DCD7DFADA0AD4D02E84040711D811B37e9T0M" TargetMode="External"/><Relationship Id="rId14" Type="http://schemas.openxmlformats.org/officeDocument/2006/relationships/hyperlink" Target="consultantplus://offline/ref=F55C4862D283ED97AAE7D05EC5BF5A305775D8F700F141C7BC6BD883DCD7DFADA0AD4D02E84040711D811B37e9T0M" TargetMode="External"/><Relationship Id="rId22" Type="http://schemas.openxmlformats.org/officeDocument/2006/relationships/hyperlink" Target="consultantplus://offline/ref=F55C4862D283ED97AAE7CE53D3D30D3F537685FF06F54391E33BDED483e8T7M" TargetMode="External"/><Relationship Id="rId27" Type="http://schemas.openxmlformats.org/officeDocument/2006/relationships/hyperlink" Target="consultantplus://offline/ref=F55C4862D283ED97AAE7CE53D3D30D3F537680F309FB4391E33BDED48387D9F8E0ED4B57AB044479e1TC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Стакин</dc:creator>
  <cp:keywords/>
  <dc:description/>
  <cp:lastModifiedBy>Алексей Стакин</cp:lastModifiedBy>
  <cp:revision>1</cp:revision>
  <dcterms:created xsi:type="dcterms:W3CDTF">2018-04-27T12:19:00Z</dcterms:created>
  <dcterms:modified xsi:type="dcterms:W3CDTF">2018-04-27T12:20:00Z</dcterms:modified>
</cp:coreProperties>
</file>