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Постановление Правительства ХМАО - Югры от 10.10.2022 N 506-п</w:t>
              <w:br/>
              <w:t xml:space="preserve">"О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"О защите и поощрении капиталовложений в Российской Федерации", изменения и прекращения действия таких соглашений, порядке раскрытия информации о бенефициарных владельцах организации, реализующей инвестиционный проект, порядке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октября 2022 г. N 506-п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ЗАКЛЮЧЕНИЯ СОГЛАШЕНИЙ О ЗАЩИТЕ И ПООЩРЕНИИ</w:t>
      </w:r>
    </w:p>
    <w:p>
      <w:pPr>
        <w:pStyle w:val="2"/>
        <w:jc w:val="center"/>
      </w:pPr>
      <w:r>
        <w:rPr>
          <w:sz w:val="20"/>
        </w:rPr>
        <w:t xml:space="preserve">КАПИТАЛОВЛОЖЕНИЙ, СТОРОНОЙ КОТОРЫХ НЕ ЯВЛЯЕТСЯ РОССИЙСКАЯ</w:t>
      </w:r>
    </w:p>
    <w:p>
      <w:pPr>
        <w:pStyle w:val="2"/>
        <w:jc w:val="center"/>
      </w:pPr>
      <w:r>
        <w:rPr>
          <w:sz w:val="20"/>
        </w:rPr>
        <w:t xml:space="preserve">ФЕДЕРАЦИЯ, В ТОМ ЧИСЛЕ ПОРЯДКЕ ПРОВЕДЕНИЯ КОНКУРСНОГО ОТБОРА</w:t>
      </w:r>
    </w:p>
    <w:p>
      <w:pPr>
        <w:pStyle w:val="2"/>
        <w:jc w:val="center"/>
      </w:pPr>
      <w:r>
        <w:rPr>
          <w:sz w:val="20"/>
        </w:rPr>
        <w:t xml:space="preserve">В СООТВЕТСТВИИ С ПУБЛИЧНОЙ ПРОЕКТНОЙ ИНИЦИАТИВОЙ С УЧЕТОМ</w:t>
      </w:r>
    </w:p>
    <w:p>
      <w:pPr>
        <w:pStyle w:val="2"/>
        <w:jc w:val="center"/>
      </w:pPr>
      <w:r>
        <w:rPr>
          <w:sz w:val="20"/>
        </w:rPr>
        <w:t xml:space="preserve">ТРЕБОВАНИЙ СТАТЬИ 8 ФЕДЕРАЛЬНОГО ЗАКОНА ОТ 1 АПРЕЛЯ 2020</w:t>
      </w:r>
    </w:p>
    <w:p>
      <w:pPr>
        <w:pStyle w:val="2"/>
        <w:jc w:val="center"/>
      </w:pPr>
      <w:r>
        <w:rPr>
          <w:sz w:val="20"/>
        </w:rPr>
        <w:t xml:space="preserve">ГОДА N 69-ФЗ "О ЗАЩИТЕ И ПООЩРЕНИИ КАПИТАЛОВЛОЖЕНИЙ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ФЕДЕРАЦИИ", ИЗМЕНЕНИЯ И ПРЕКРАЩЕНИЯ ДЕЙСТВИЯ</w:t>
      </w:r>
    </w:p>
    <w:p>
      <w:pPr>
        <w:pStyle w:val="2"/>
        <w:jc w:val="center"/>
      </w:pPr>
      <w:r>
        <w:rPr>
          <w:sz w:val="20"/>
        </w:rPr>
        <w:t xml:space="preserve">ТАКИХ СОГЛАШЕНИЙ, ПОРЯДКЕ РАСКРЫТИЯ ИНФОРМАЦИИ</w:t>
      </w:r>
    </w:p>
    <w:p>
      <w:pPr>
        <w:pStyle w:val="2"/>
        <w:jc w:val="center"/>
      </w:pPr>
      <w:r>
        <w:rPr>
          <w:sz w:val="20"/>
        </w:rPr>
        <w:t xml:space="preserve">О БЕНЕФИЦИАРНЫХ ВЛАДЕЛЬЦАХ ОРГАНИЗАЦИИ, РЕАЛИЗУЮЩЕЙ</w:t>
      </w:r>
    </w:p>
    <w:p>
      <w:pPr>
        <w:pStyle w:val="2"/>
        <w:jc w:val="center"/>
      </w:pPr>
      <w:r>
        <w:rPr>
          <w:sz w:val="20"/>
        </w:rPr>
        <w:t xml:space="preserve">ИНВЕСТИЦИОННЫЙ ПРОЕКТ, ПОРЯДКЕ ОСУЩЕСТВЛЕНИЯ МОНИТОРИНГА</w:t>
      </w:r>
    </w:p>
    <w:p>
      <w:pPr>
        <w:pStyle w:val="2"/>
        <w:jc w:val="center"/>
      </w:pPr>
      <w:r>
        <w:rPr>
          <w:sz w:val="20"/>
        </w:rPr>
        <w:t xml:space="preserve">ИСПОЛНЕНИЯ УСЛОВИЙ СОГЛАШЕНИЯ О ЗАЩИТЕ И ПООЩРЕНИИ</w:t>
      </w:r>
    </w:p>
    <w:p>
      <w:pPr>
        <w:pStyle w:val="2"/>
        <w:jc w:val="center"/>
      </w:pPr>
      <w:r>
        <w:rPr>
          <w:sz w:val="20"/>
        </w:rPr>
        <w:t xml:space="preserve">КАПИТАЛОВЛОЖЕНИЙ И УСЛОВИЙ РЕАЛИЗАЦИИ ИНВЕСТИЦИОННОГО</w:t>
      </w:r>
    </w:p>
    <w:p>
      <w:pPr>
        <w:pStyle w:val="2"/>
        <w:jc w:val="center"/>
      </w:pPr>
      <w:r>
        <w:rPr>
          <w:sz w:val="20"/>
        </w:rPr>
        <w:t xml:space="preserve">ПРОЕКТА, В ОТНОШЕНИИ КОТОРОГО ЗАКЛЮЧЕНО ТАКОЕ СОГЛАШЕНИЕ,</w:t>
      </w:r>
    </w:p>
    <w:p>
      <w:pPr>
        <w:pStyle w:val="2"/>
        <w:jc w:val="center"/>
      </w:pPr>
      <w:r>
        <w:rPr>
          <w:sz w:val="20"/>
        </w:rPr>
        <w:t xml:space="preserve">В ТОМ ЧИСЛЕ ЭТАПОВ РЕАЛИЗАЦИИ ИНВЕСТИЦИОННОГО ПРОЕКТА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26 июня 2020 года </w:t>
      </w:r>
      <w:hyperlink w:history="0" r:id="rId8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N 59-оз</w:t>
        </w:r>
      </w:hyperlink>
      <w:r>
        <w:rPr>
          <w:sz w:val="20"/>
        </w:rPr>
        <w:t xml:space="preserve"> "О государственной поддержке инвестиционной деятельности, защите и поощрении капиталовложений в Ханты-Мансийском автономном округе - Югре", учитывая решение Общественного совета при Департаменте экономического развития Ханты-Мансийского автономного округа - Югры (протокол заседания от 29 сентября 2022 года N 31), Правительство Ханты-Мансийского автономного округа - Югры постановляет: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заключения соглашений о защите и поощрении капиталовложений, стороной которых не является Российская Федерация, в том числе порядок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"О защите и поощрении капиталовложений в Российской Федерации", изменения и прекращения действия таких соглашений, порядок раскрытия информации о бенефициарных владельцах организации, реализующей инвестиционный проект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18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(приложение 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10 октября 2022 года N 506-п</w:t>
      </w:r>
    </w:p>
    <w:p>
      <w:pPr>
        <w:pStyle w:val="0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ЗАКЛЮЧЕНИЯ СОГЛАШЕНИЙ О ЗАЩИТЕ И ПООЩРЕНИИ КАПИТАЛОВЛОЖЕНИЙ,</w:t>
      </w:r>
    </w:p>
    <w:p>
      <w:pPr>
        <w:pStyle w:val="2"/>
        <w:jc w:val="center"/>
      </w:pPr>
      <w:r>
        <w:rPr>
          <w:sz w:val="20"/>
        </w:rPr>
        <w:t xml:space="preserve">СТОРОНОЙ КОТОРЫХ НЕ ЯВЛЯЕТСЯ РОССИЙСКАЯ ФЕДЕРАЦИЯ, В ТОМ</w:t>
      </w:r>
    </w:p>
    <w:p>
      <w:pPr>
        <w:pStyle w:val="2"/>
        <w:jc w:val="center"/>
      </w:pPr>
      <w:r>
        <w:rPr>
          <w:sz w:val="20"/>
        </w:rPr>
        <w:t xml:space="preserve">ЧИСЛЕ ПОРЯДОК ПРОВЕДЕНИЯ КОНКУРСНОГО ОТБОРА В СООТВЕТСТВИИ</w:t>
      </w:r>
    </w:p>
    <w:p>
      <w:pPr>
        <w:pStyle w:val="2"/>
        <w:jc w:val="center"/>
      </w:pPr>
      <w:r>
        <w:rPr>
          <w:sz w:val="20"/>
        </w:rPr>
        <w:t xml:space="preserve">С ПУБЛИЧНОЙ ПРОЕКТНОЙ ИНИЦИАТИВОЙ С УЧЕТОМ ТРЕБОВАНИЙ СТАТЬИ</w:t>
      </w:r>
    </w:p>
    <w:p>
      <w:pPr>
        <w:pStyle w:val="2"/>
        <w:jc w:val="center"/>
      </w:pPr>
      <w:r>
        <w:rPr>
          <w:sz w:val="20"/>
        </w:rPr>
        <w:t xml:space="preserve">8 ФЕДЕРАЛЬНОГО ЗАКОНА ОТ 1 АПРЕЛЯ 2020 ГОДА N 69-ФЗ "О</w:t>
      </w:r>
    </w:p>
    <w:p>
      <w:pPr>
        <w:pStyle w:val="2"/>
        <w:jc w:val="center"/>
      </w:pPr>
      <w:r>
        <w:rPr>
          <w:sz w:val="20"/>
        </w:rPr>
        <w:t xml:space="preserve">ЗАЩИТЕ И ПООЩРЕНИИ КАПИТАЛОВЛОЖЕНИЙ В РОССИЙСКОЙ ФЕДЕРАЦИИ",</w:t>
      </w:r>
    </w:p>
    <w:p>
      <w:pPr>
        <w:pStyle w:val="2"/>
        <w:jc w:val="center"/>
      </w:pPr>
      <w:r>
        <w:rPr>
          <w:sz w:val="20"/>
        </w:rPr>
        <w:t xml:space="preserve">ИЗМЕНЕНИЯ И ПРЕКРАЩЕНИЯ ДЕЙСТВИЯ ТАКИХ СОГЛАШЕНИЙ, ПОРЯДОК</w:t>
      </w:r>
    </w:p>
    <w:p>
      <w:pPr>
        <w:pStyle w:val="2"/>
        <w:jc w:val="center"/>
      </w:pPr>
      <w:r>
        <w:rPr>
          <w:sz w:val="20"/>
        </w:rPr>
        <w:t xml:space="preserve">РАСКРЫТИЯ ИНФОРМАЦИИ О БЕНЕФИЦИАРНЫХ ВЛАДЕЛЬЦАХ ОРГАНИЗАЦИИ,</w:t>
      </w:r>
    </w:p>
    <w:p>
      <w:pPr>
        <w:pStyle w:val="2"/>
        <w:jc w:val="center"/>
      </w:pPr>
      <w:r>
        <w:rPr>
          <w:sz w:val="20"/>
        </w:rPr>
        <w:t xml:space="preserve">РЕАЛИЗУЮЩЕЙ ИНВЕСТИЦИОННЫЙ ПРОЕКТ (ДАЛЕЕ - ПОРЯДОК)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устанавливает правила, сроки заключения, изменения и прекращения действия соглашений о защите и поощрении капиталовложений, стороной которых не является Российская Федерация (далее также - соглашение),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рассмотрения ходатайства заявителя о признании ранее заключенного договора связанным договором;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раскрытия информации о бенефициарных владельцах организации, реализующей инвестиционный проект (далее - организация, реализующая проект, инвестиционный проект);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 проверки уполномоченным органом представленного заявителем списка актов (решений), которые могут применяться с особенностями, установленных </w:t>
      </w:r>
      <w:hyperlink w:history="0" r:id="rId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1 апреля 2020 года N 69-ФЗ "О защите и поощрении капиталовложений в Российской Федерации" (далее - список актов), путем сопоставления его с </w:t>
      </w:r>
      <w:hyperlink w:history="0" r:id="rId10" w:tooltip="Распоряжение Правительства ХМАО - Югры от 24.09.2021 N 521-рп &quot;О перечне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"О защите и поощрении капиталовложений в Российской Федерации", утвержденных распоряжением Правительства Ханты-Мансийского автономного округа - Югры от 24 сентября 2021 года N 521-рп (далее - распоряжение Правительства N 521-рп).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Порядке используются понятия, предусмотренные Федеральным </w:t>
      </w:r>
      <w:hyperlink w:history="0" r:id="rId1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 апреля 2020 года N 69-ФЗ "О защите и поощрении капиталовложений в Российской Федерации"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Порядка понятие "бенефициарный владелец" используется в значении, установленном Федеральным </w:t>
      </w:r>
      <w:hyperlink w:history="0" r:id="rId12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Соглашение заключается в форме электронного документа через государственную информационную систему "Капиталовложения", </w:t>
      </w:r>
      <w:hyperlink w:history="0" r:id="rId13" w:tooltip="Постановление Правительства РФ от 28.05.2022 N 967 (ред. от 05.10.2023) &quot;О первой и второй очередях государственной информационной системы &quot;Капиталовложения&quot; (вместе с &quot;Положением о государственной информационной системе &quot;Капиталовложения&quot;)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которой утверждено постановлением Правительства Российской Федерации от 28 мая 2022 года N 967. При этом такой электронный документ (его электронный образ) должен быть подписан (заверен) усиленной квалифицированной подписью представителя заявителя, уполномоченного на подписание соглашения.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заявителю и инвестиционному проекту</w:t>
      </w:r>
    </w:p>
    <w:p>
      <w:pPr>
        <w:pStyle w:val="0"/>
        <w:jc w:val="center"/>
      </w:pPr>
      <w:r>
        <w:rPr>
          <w:sz w:val="20"/>
        </w:rPr>
      </w:r>
    </w:p>
    <w:bookmarkStart w:id="63" w:name="P63"/>
    <w:bookmarkEnd w:id="63"/>
    <w:p>
      <w:pPr>
        <w:pStyle w:val="0"/>
        <w:ind w:firstLine="540"/>
        <w:jc w:val="both"/>
      </w:pPr>
      <w:r>
        <w:rPr>
          <w:sz w:val="20"/>
        </w:rPr>
        <w:t xml:space="preserve">4. Соглашение заключается с российским юридическим лицом (далее - заявитель), которое соответствует требованиям, установленным </w:t>
      </w:r>
      <w:hyperlink w:history="0" r:id="rId14" w:tooltip="Постановление Правительства РФ от 13.09.2022 N 1602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вилами осуществления  {КонсультантПлюс}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 сентября 2022 года N 1602 (далее - Правила).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Соглашение заключается в отношении инвестиционного проекта, который соответствует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отвечает признакам инвестиционного проекта, предусмотренным </w:t>
      </w:r>
      <w:hyperlink w:history="0" r:id="rId1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2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отвечает признакам нового инвестиционного проекта, предусмотренным </w:t>
      </w:r>
      <w:hyperlink w:history="0" r:id="rId1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пунктом 6 части 1 статьи 2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реализуется в одной из сфер российской экономики, определенных в </w:t>
      </w:r>
      <w:hyperlink w:history="0" r:id="rId1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статье 6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планируемый заявителем объем капиталовложений в инвестиционный проект (а в случае если он реализуется на момент подачи заявления, общий размер осуществленных и планируемых к осуществлению капиталовложений) соответствует положениям </w:t>
      </w:r>
      <w:hyperlink w:history="0" r:id="rId1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пункта 1 части 4 статьи 9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вложенные в инвестиционный проект и (или) планируемые к вложению в проект денежные средства (капиталовложения) соответствуют требованиям, установленным </w:t>
      </w:r>
      <w:hyperlink w:history="0" r:id="rId1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пунктом 5 части 1 статьи 2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подачи заявления о рассмотрении инвестиционного</w:t>
      </w:r>
    </w:p>
    <w:p>
      <w:pPr>
        <w:pStyle w:val="2"/>
        <w:jc w:val="center"/>
      </w:pPr>
      <w:r>
        <w:rPr>
          <w:sz w:val="20"/>
        </w:rPr>
        <w:t xml:space="preserve">проекта, порядок и сроки заключения, изменения и прекращения</w:t>
      </w:r>
    </w:p>
    <w:p>
      <w:pPr>
        <w:pStyle w:val="2"/>
        <w:jc w:val="center"/>
      </w:pPr>
      <w:r>
        <w:rPr>
          <w:sz w:val="20"/>
        </w:rPr>
        <w:t xml:space="preserve">действия соглашений, включая порядок и сроки подачи</w:t>
      </w:r>
    </w:p>
    <w:p>
      <w:pPr>
        <w:pStyle w:val="2"/>
        <w:jc w:val="center"/>
      </w:pPr>
      <w:r>
        <w:rPr>
          <w:sz w:val="20"/>
        </w:rPr>
        <w:t xml:space="preserve">и рассмотрения заявления и прилагаемых к нему документов</w:t>
      </w:r>
    </w:p>
    <w:p>
      <w:pPr>
        <w:pStyle w:val="2"/>
        <w:jc w:val="center"/>
      </w:pPr>
      <w:r>
        <w:rPr>
          <w:sz w:val="20"/>
        </w:rPr>
        <w:t xml:space="preserve">и материалов, иных документов заявителя</w:t>
      </w:r>
    </w:p>
    <w:p>
      <w:pPr>
        <w:pStyle w:val="0"/>
        <w:jc w:val="center"/>
      </w:pPr>
      <w:r>
        <w:rPr>
          <w:sz w:val="20"/>
        </w:rPr>
      </w:r>
    </w:p>
    <w:bookmarkStart w:id="77" w:name="P77"/>
    <w:bookmarkEnd w:id="77"/>
    <w:p>
      <w:pPr>
        <w:pStyle w:val="0"/>
        <w:ind w:firstLine="540"/>
        <w:jc w:val="both"/>
      </w:pPr>
      <w:r>
        <w:rPr>
          <w:sz w:val="20"/>
        </w:rPr>
        <w:t xml:space="preserve">6. Для заключения соглашения в порядке частной инициативы заявитель направляет заявление о заключении соглашения по форме, утвержденной Департаментом экономического развития автономного округа (далее - уполномоченный орган), с приложением документов, указанных в </w:t>
      </w:r>
      <w:hyperlink w:history="0" r:id="rId2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7 статьи 7</w:t>
        </w:r>
      </w:hyperlink>
      <w:r>
        <w:rPr>
          <w:sz w:val="20"/>
        </w:rPr>
        <w:t xml:space="preserve"> Федерального закона (далее - заявление) в уполномоченный орган в соответствии с требованиями, указанными в </w:t>
      </w:r>
      <w:hyperlink w:history="0" r:id="rId2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9 статьи 7</w:t>
        </w:r>
      </w:hyperlink>
      <w:r>
        <w:rPr>
          <w:sz w:val="20"/>
        </w:rPr>
        <w:t xml:space="preserve"> Федерального закона, при этом финансовая модель инвестиционного проекта, содержащаяся в </w:t>
      </w:r>
      <w:hyperlink w:history="0" r:id="rId2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пункте 6 части 7 статьи 7</w:t>
        </w:r>
      </w:hyperlink>
      <w:r>
        <w:rPr>
          <w:sz w:val="20"/>
        </w:rPr>
        <w:t xml:space="preserve"> Федерального закона, представляется в соответствии с требованиями, утвержденными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Заявитель несет ответственность за полноту представленных им для заключения соглашения документов и материалов и достоверность содержащихся в них сведений в соответствии с законодательством Российской Федерации.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Заявитель при подаче заявления раскрывает информацию о каждом своем бенефициарном владельце путем приложения к нему информации, составленную по форме, утвержденной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Информацию, указанную в </w:t>
      </w:r>
      <w:hyperlink w:history="0" w:anchor="P79" w:tooltip="8. Заявитель при подаче заявления раскрывает информацию о каждом своем бенефициарном владельце путем приложения к нему информации, составленную по форме, утвержденной уполномоченным органом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не представляют заявители, указанные в </w:t>
      </w:r>
      <w:hyperlink w:history="0" r:id="rId23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sz w:val="20"/>
            <w:color w:val="0000ff"/>
          </w:rPr>
          <w:t xml:space="preserve">пункте 2 статьи 6.1</w:t>
        </w:r>
      </w:hyperlink>
      <w:r>
        <w:rPr>
          <w:sz w:val="20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орган в течение 5 рабочих дней со дня поступления заявления сверяет список актов, указанный в нем, с </w:t>
      </w:r>
      <w:hyperlink w:history="0" r:id="rId24" w:tooltip="Распоряжение Правительства ХМАО - Югры от 24.09.2021 N 521-рп &quot;О перечне законов и иных нормативных правовых актов Ханты-Мансийского автономного округа - Югры, которые применяются с учетом особенностей, установленных статьей 9 Федерального закона от 1 апреля 2020 года N 69-ФЗ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, утвержденным распоряжением Правительства N 521-рп.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несоответствий (неточностей, расхождений) в представленном заявителем списке актов и (или) отсутствия его согласования с главой муниципального образования (если этот список содержит муниципальные правовые акты) уполномоченный орган направляет заявителю уведомление о выявленных несоответствиях в списке актов по утвержденной им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Уполномоченный орган рассматривает заявление в течение 30 рабочих дней со дня его получения в утвержденном им порядке.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 итогам рассмотрения заявления уполномоченный орган готовит заключение на инвестиционный проект, содержащее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(муниципальной) поддержки, и не позднее 30 рабочих дней со дня поступления такого заявления направляет уведомление о результатах его рассмотрения заявителю и в уполномоченный федеральный орган исполнительной власти с приложением соответствующего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Уполномоченный орган по результатам рассмотрения заявления и прилагаемых к нему документов, заключения, указанного в </w:t>
      </w:r>
      <w:hyperlink w:history="0" w:anchor="P84" w:tooltip="11. По итогам рассмотрения заявления уполномоченный орган готовит заключение на инвестиционный проект, содержащее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(муниципальной) поддержки, и не позднее 30 рабочих дней со дня поступления такого заявления направляет уведомление о результатах 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подписывает проект соглашения в случае отсутствия оснований, препятствующих его заключению, предусмотренных </w:t>
      </w:r>
      <w:hyperlink w:history="0" r:id="rId2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14 статьи 7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подписывает проект соглашения в случае наличия оснований, препятствующих его заключению, предусмотренных </w:t>
      </w:r>
      <w:hyperlink w:history="0" r:id="rId2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14 статьи 7</w:t>
        </w:r>
      </w:hyperlink>
      <w:r>
        <w:rPr>
          <w:sz w:val="20"/>
        </w:rPr>
        <w:t xml:space="preserve"> Федерального закона, подготавливает по утвержденной им форме, уведомление об отказе в заключении соглашения и направляет его заявителю, главе муниципального образования (в случае если стороной соглашения является муниципальное образование).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конкурсного отбора в соответствии</w:t>
      </w:r>
    </w:p>
    <w:p>
      <w:pPr>
        <w:pStyle w:val="2"/>
        <w:jc w:val="center"/>
      </w:pPr>
      <w:r>
        <w:rPr>
          <w:sz w:val="20"/>
        </w:rPr>
        <w:t xml:space="preserve">с публичной проектной инициативой с учетом требований статьи</w:t>
      </w:r>
    </w:p>
    <w:p>
      <w:pPr>
        <w:pStyle w:val="2"/>
        <w:jc w:val="center"/>
      </w:pPr>
      <w:r>
        <w:rPr>
          <w:sz w:val="20"/>
        </w:rPr>
        <w:t xml:space="preserve">8 Федерального закона от 1 апреля 2020 года N 69-ФЗ "О</w:t>
      </w:r>
    </w:p>
    <w:p>
      <w:pPr>
        <w:pStyle w:val="2"/>
        <w:jc w:val="center"/>
      </w:pPr>
      <w:r>
        <w:rPr>
          <w:sz w:val="20"/>
        </w:rPr>
        <w:t xml:space="preserve">защите и поощрении капиталовложений 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Уполномоченный орган размещает на своем официальном сайте в информационно-телекоммуникационной сети Интернет декларацию об инвестиционных проектах, в отношении которых планируется заключение соглашений о защите о поощрении капиталовложений, по утвержденной им форме (далее - декларация о реализации инвестиционных проектов).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течение 30 рабочих дней со дня публикации декларации о реализации инвестиционных проектов уполномоченный орган осуществляет прием заявок на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на участие в конкурсе и прилагаемые к ней документы должны соответствовать требованиям, установленным </w:t>
      </w:r>
      <w:hyperlink w:history="0" r:id="rId2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9 статьи 8</w:t>
        </w:r>
      </w:hyperlink>
      <w:r>
        <w:rPr>
          <w:sz w:val="20"/>
        </w:rPr>
        <w:t xml:space="preserve"> Федерального закона.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Заявка на участие в конкурсе и прилагаемые к ней документы подаются в уполномоченный орган в порядке, установленном </w:t>
      </w:r>
      <w:hyperlink w:history="0" r:id="rId2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статьей 16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если в течение 30 рабочих дней с даты размещения декларации о реализации инвестиционных проектов поступили заявки на участие в конкурсе, уполномоченный орган в течение 10 рабочих дней с даты истечения указанного срока рассматривает их на предмет соответствия критериям, установленным его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Победителем конкурса признается организация, набравшая наибольшее количество баллов по критериям, установленным приказом уполномоченного органа.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внесения изменений в соглашение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Изменение условий соглашения не допускается, за исключением случаев, указанных в </w:t>
      </w:r>
      <w:hyperlink w:history="0" r:id="rId2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6 статьи 11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Организация, реализующая проект, намеревающаяся внести изменения в соглашение в случаях, предусмотренных </w:t>
      </w:r>
      <w:hyperlink w:history="0" r:id="rId3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r:id="rId3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r:id="rId3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r:id="rId3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13 части 6 статьи 11</w:t>
        </w:r>
      </w:hyperlink>
      <w:r>
        <w:rPr>
          <w:sz w:val="20"/>
        </w:rPr>
        <w:t xml:space="preserve"> Федерального закона, направляет в уполномоченный орган заявление о заключении дополнительного соглашения и о его регистрации (включении дополнительного соглашения в реестр соглашений), составленные по форме, утвержденной уполномоченным органом, с приложением документов, аналогичных указанным в </w:t>
      </w:r>
      <w:hyperlink w:history="0" r:id="rId34" w:tooltip="Постановление Правительства РФ от 13.09.2022 N 1602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вилами осуществления  {КонсультантПлюс}">
        <w:r>
          <w:rPr>
            <w:sz w:val="20"/>
            <w:color w:val="0000ff"/>
          </w:rPr>
          <w:t xml:space="preserve">пункте 58</w:t>
        </w:r>
      </w:hyperlink>
      <w:r>
        <w:rPr>
          <w:sz w:val="20"/>
        </w:rPr>
        <w:t xml:space="preserve"> Правил (далее - заявление о заключении дополнительного соглашения).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предусмотренном </w:t>
      </w:r>
      <w:hyperlink w:history="0" r:id="rId3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пунктом 5 части 6 статьи 11</w:t>
        </w:r>
      </w:hyperlink>
      <w:r>
        <w:rPr>
          <w:sz w:val="20"/>
        </w:rPr>
        <w:t xml:space="preserve"> Федерального закона, соглашение считается измененным с даты направления стороной такого соглашения уведомления об изменении своих реквизитов другим сторонам указанного соглашения по форме, утвержденной уполномоченным органом.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внесения изменений в соглашение на основании </w:t>
      </w:r>
      <w:hyperlink w:history="0" r:id="rId3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 - </w:t>
      </w:r>
      <w:hyperlink w:history="0" r:id="rId3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13 части 6 статьи 11</w:t>
        </w:r>
      </w:hyperlink>
      <w:r>
        <w:rPr>
          <w:sz w:val="20"/>
        </w:rPr>
        <w:t xml:space="preserve"> Федерального закона заявление о заключении дополнительного соглашения уполномоченный орган рассматривает в течение 30 рабочих дней со дня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Уполномоченный орган рассматривает заявление о заключении дополнительного соглашения на предмет соответствия требованиям Федерального </w:t>
      </w:r>
      <w:hyperlink w:history="0" r:id="rId3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, наличия документов, аналогичных </w:t>
      </w:r>
      <w:hyperlink w:history="0" r:id="rId39" w:tooltip="Постановление Правительства РФ от 13.09.2022 N 1602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вилами осуществления  {КонсультантПлюс}">
        <w:r>
          <w:rPr>
            <w:sz w:val="20"/>
            <w:color w:val="0000ff"/>
          </w:rPr>
          <w:t xml:space="preserve">пункту 58</w:t>
        </w:r>
      </w:hyperlink>
      <w:r>
        <w:rPr>
          <w:sz w:val="20"/>
        </w:rPr>
        <w:t xml:space="preserve"> Правил, отсутствия технических ошибок, а также на наличие у уполномоченного лица организации, реализующей проект, полномочий действовать от имени и в ее интересах.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если по итогам рассмотрения заявления о заключении дополнительного соглашения и документов в соответствии с </w:t>
      </w:r>
      <w:hyperlink w:history="0" w:anchor="P97" w:tooltip="15. Заявка на участие в конкурсе и прилагаемые к ней документы подаются в уполномоченный орган в порядке, установленном статьей 16 Федерального закона.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Порядка уполномоченным органом установлено, что не приложен хотя бы один из документов и (или) не соблюдены требования </w:t>
      </w:r>
      <w:hyperlink w:history="0" w:anchor="P63" w:tooltip="4. Соглашение заключается с российским юридическим лицом (далее - заявитель), которое соответствует требованиям, установленным пунктом 5 Правил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 сентября 2022 года N 1602 (далее - Правила).">
        <w:r>
          <w:rPr>
            <w:sz w:val="20"/>
            <w:color w:val="0000ff"/>
          </w:rPr>
          <w:t xml:space="preserve">пунктов 4</w:t>
        </w:r>
      </w:hyperlink>
      <w:r>
        <w:rPr>
          <w:sz w:val="20"/>
        </w:rPr>
        <w:t xml:space="preserve"> и </w:t>
      </w:r>
      <w:hyperlink w:history="0" w:anchor="P64" w:tooltip="5. Соглашение заключается в отношении инвестиционного проекта, который соответствует следующим требованиям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Порядка, и (или) допущены технические ошибки в оформлении документов, уполномоченный орган направляет заявителю уведомление по утвержденной им форме, с указанием срока устранения выявленных нарушений и представления уточненных (исправленных) документов в течение 10 рабочих дней со дня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устранения, выявленных нарушений и представления уточненных (исправленных) документов в срок, установленный </w:t>
      </w:r>
      <w:hyperlink w:history="0" w:anchor="P108" w:tooltip="22. В случае если по итогам рассмотрения заявления о заключении дополнительного соглашения и документов в соответствии с пунктом 15 Порядка уполномоченным органом установлено, что не приложен хотя бы один из документов и (или) не соблюдены требования пунктов 4 и 5 Порядка, и (или) допущены технические ошибки в оформлении документов, уполномоченный орган направляет заявителю уведомление по утвержденной им форме, с указанием срока устранения выявленных нарушений и представления уточненных (исправленных) до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срок рассмотрения заявления о заключении дополнительного соглашения, предусмотренный </w:t>
      </w:r>
      <w:hyperlink w:history="0" w:anchor="P106" w:tooltip="20. В случае внесения изменений в соглашение на основании пунктов 2 - 13 части 6 статьи 11 Федерального закона заявление о заключении дополнительного соглашения уполномоченный орган рассматривает в течение 30 рабочих дней со дня его поступления.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Порядка, наступает со дня, следующего за днем представления уточненных (исправленных) документов.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Уполномоченный орган по результатам рассмотрения заявления о заключении дополнительного соглашения и прилагаемых к нему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подписывает проект дополнительного соглашения в случае отсутствия оснований, предусмотренных </w:t>
      </w:r>
      <w:hyperlink w:history="0" r:id="rId4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14 статьи 7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подписывает проект дополнительного соглашения в случае наличия оснований, предусмотренных </w:t>
      </w:r>
      <w:hyperlink w:history="0" r:id="rId4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14 статьи 7</w:t>
        </w:r>
      </w:hyperlink>
      <w:r>
        <w:rPr>
          <w:sz w:val="20"/>
        </w:rPr>
        <w:t xml:space="preserve"> Федерального закона, подготавливает по утвержденной им форме уведомление об отказе в заключении дополнительного соглашения и направляет его заявителю, главе муниципального образования (в случае если стороной соглашения является муниципальное образование).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 если изменения в соглашение вносятся на основании </w:t>
      </w:r>
      <w:hyperlink w:history="0" r:id="rId4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пункта 13 части 6 статьи 11</w:t>
        </w:r>
      </w:hyperlink>
      <w:r>
        <w:rPr>
          <w:sz w:val="20"/>
        </w:rPr>
        <w:t xml:space="preserve"> и </w:t>
      </w:r>
      <w:hyperlink w:history="0" r:id="rId4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30 статьи 16</w:t>
        </w:r>
      </w:hyperlink>
      <w:r>
        <w:rPr>
          <w:sz w:val="20"/>
        </w:rPr>
        <w:t xml:space="preserve"> Федерального закона, уполномоченный орган в порядке, предусмотренном </w:t>
      </w:r>
      <w:hyperlink w:history="0" w:anchor="P106" w:tooltip="20. В случае внесения изменений в соглашение на основании пунктов 2 - 13 части 6 статьи 11 Федерального закона заявление о заключении дополнительного соглашения уполномоченный орган рассматривает в течение 30 рабочих дней со дня его поступления.">
        <w:r>
          <w:rPr>
            <w:sz w:val="20"/>
            <w:color w:val="0000ff"/>
          </w:rPr>
          <w:t xml:space="preserve">пунктами 20</w:t>
        </w:r>
      </w:hyperlink>
      <w:r>
        <w:rPr>
          <w:sz w:val="20"/>
        </w:rPr>
        <w:t xml:space="preserve"> - </w:t>
      </w:r>
      <w:hyperlink w:history="0" w:anchor="P110" w:tooltip="23. Уполномоченный орган по результатам рассмотрения заявления о заключении дополнительного соглашения и прилагаемых к нему документов: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 Порядка, и с учетом особенностей, установленных настоящим пунктом, рассматривает проект дополнительного соглашения, составленный по утвержденной им форме и проверяет соблюдение следующих условий: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предполагаемую дату заключения дополнительного соглашения вступил в силу федеральный закон, в соответствии с которым изменяется форма меры государственной поддержки, предусмотренной </w:t>
      </w:r>
      <w:hyperlink w:history="0" r:id="rId4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 статьи 15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в проекте дополнительного соглашения форма меры государственной поддержки соответствует форме, предусмотренной указанным Федеральным </w:t>
      </w:r>
      <w:hyperlink w:history="0" r:id="rId4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;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дату поступления в уполномоченный орган проекта дополнительного соглашения публично-правовой стороной не принято решение о возмещении в соответствии с соглашением затрат, указанных в </w:t>
      </w:r>
      <w:hyperlink w:history="0" r:id="rId4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 статьи 15</w:t>
        </w:r>
      </w:hyperlink>
      <w:r>
        <w:rPr>
          <w:sz w:val="20"/>
        </w:rPr>
        <w:t xml:space="preserve"> Федерального закона, изменение формы которых предусмотрено проектом дополнительного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дату поступления в уполномоченный орган проекта соответствующего дополнительного соглашения публично-правовой стороной не принято решение о возмещении в соответствии с соглашением затрат, указанных в </w:t>
      </w:r>
      <w:hyperlink w:history="0" r:id="rId4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 статьи 15</w:t>
        </w:r>
      </w:hyperlink>
      <w:r>
        <w:rPr>
          <w:sz w:val="20"/>
        </w:rPr>
        <w:t xml:space="preserve"> Федерального закона, изменение формы которых предусмотрено проектом дополнительного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такого рассмотрения уполномоченный орган подписывает дополнительное соглашение в случае соблюдения условий, предусмотренных </w:t>
      </w:r>
      <w:hyperlink w:history="0" w:anchor="P114" w:tooltip="на предполагаемую дату заключения дополнительного соглашения вступил в силу федеральный закон, в соответствии с которым изменяется форма меры государственной поддержки, предусмотренной частью 1 статьи 15 Федерального закона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116" w:tooltip="на дату поступления в уполномоченный орган проекта дополнительного соглашения публично-правовой стороной не принято решение о возмещении в соответствии с соглашением затрат, указанных в части 1 статьи 15 Федерального закона, изменение формы которых предусмотрено проектом дополнительного соглашения;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 настоящего пункта, или не подписывает дополнительное соглашение при несоблюдении хотя бы одного из указанных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Для внесения изменений в соглашение на основании </w:t>
      </w:r>
      <w:hyperlink w:history="0" r:id="rId4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6.1 статьи 10</w:t>
        </w:r>
      </w:hyperlink>
      <w:r>
        <w:rPr>
          <w:sz w:val="20"/>
        </w:rPr>
        <w:t xml:space="preserve"> Федерального закона в случае, если по итогам реорганизации организация, реализующая проект, прекращает свою деятельность или реорганизация происходит в форме выделения из организации, реализующей проект, нового юридического лица, которому планируется передача прав и обязанностей организации, реализующей проект, по соглашению, такая организация, реализующая проект, в течение 15 рабочих дней со дня принятия решения о реорганизации направляет в уполномоченный орган уведомление о начале процедуры реорганизации с указанием формы реорганизации и образуемого (создаваемого) в результате реорганизации юридического лица и (или) юридического лица, к которому присоединяется организация, реализующая проект, к которому переходят права и обязанности организации, реализующей проект, по соглашению, а также с указанием заверений, что такое юридическое лицо будет соответствовать требованиям, предусмотренным </w:t>
      </w:r>
      <w:hyperlink w:history="0" r:id="rId4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пунктом 8 части 1 статьи 2</w:t>
        </w:r>
      </w:hyperlink>
      <w:r>
        <w:rPr>
          <w:sz w:val="20"/>
        </w:rPr>
        <w:t xml:space="preserve"> Федерального закона и </w:t>
      </w:r>
      <w:hyperlink w:history="0" w:anchor="P64" w:tooltip="5. Соглашение заключается в отношении инвестиционного проекта, который соответствует следующим требованиям:">
        <w:r>
          <w:rPr>
            <w:sz w:val="20"/>
            <w:color w:val="0000ff"/>
          </w:rPr>
          <w:t xml:space="preserve">пункту 5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течение 10 рабочих дней со дня государственной регистрации нового юридического лица, которому в соответствии с передаточным актом (если применимо) передаются права и обязанности организации, реализующей проект, по соглашению, и (или) с даты внесения в единый государственный реестр юридических лиц записи о прекращении деятельности присоединенной организации, реализующей проект, организация, реализующая проект (в случае если она не прекратила свою деятельность в результате реорганизации) и новое юридическое лицо (в случае если организация, реализующая проект, существовавшая до реорганизации, прекратила свою деятельность, заявление о заключении дополнительного соглашения направляют: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заключении дополнительного соглашения по форме, утвержденной уполномоченным органом;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r:id="rId50" w:tooltip="Постановление Правительства РФ от 13.09.2022 N 1602 &quot;О соглашениях о защите и поощрении капиталовложений&quot; (вместе с &quot;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&quot;, &quot;Общими требованиями к порядку заключения, изменения и прекращения действия соглашений о защите и поощрении капиталовложений, по которым Российская Федерация не является стороной&quot;, &quot;Правилами осуществления  {КонсультантПлюс}">
        <w:r>
          <w:rPr>
            <w:sz w:val="20"/>
            <w:color w:val="0000ff"/>
          </w:rPr>
          <w:t xml:space="preserve">подпунктом "д" пункта 58</w:t>
        </w:r>
      </w:hyperlink>
      <w:r>
        <w:rPr>
          <w:sz w:val="20"/>
        </w:rPr>
        <w:t xml:space="preserve"> Правил, в отношении нового юридического лица или юридического лица, к которому переходят права и обязанности организации, реализующей проект, по соглашению;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дополнительного соглашения к соглашению о защите и поощрении капиталовложений, составленный по форме, утвержденной уполномоченным органом, предусматривающий переход к новому юридическому лицу или юридическому лицу, к которому была присоединена организация, реализующая проект, прав и обязанностей организации, реализующей проект, по соглашению;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надлежащим образом заверенную копию передаточного акта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полномочия уполномоченных лиц нового юридического лица и (или) организации, реализующей проект, на подписание заявления о заключении дополнительного соглашения и дополнительного соглашения, предусмотренных соответственно </w:t>
      </w:r>
      <w:hyperlink w:history="0" w:anchor="P121" w:tooltip="заявление о заключении дополнительного соглашения по форме, утвержденной уполномоченным органом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и </w:t>
      </w:r>
      <w:hyperlink w:history="0" w:anchor="P123" w:tooltip="проект дополнительного соглашения к соглашению о защите и поощрении капиталовложений, составленный по форме, утвержденной уполномоченным органом, предусматривающий переход к новому юридическому лицу или юридическому лицу, к которому была присоединена организация, реализующая проект, прав и обязанностей организации, реализующей проект, по соглашению;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Дальнейшее рассмотрение заявления о заключении дополнительного соглашения, его подписание осуществляется в соответствии с </w:t>
      </w:r>
      <w:hyperlink w:history="0" w:anchor="P106" w:tooltip="20. В случае внесения изменений в соглашение на основании пунктов 2 - 13 части 6 статьи 11 Федерального закона заявление о заключении дополнительного соглашения уполномоченный орган рассматривает в течение 30 рабочих дней со дня его поступления.">
        <w:r>
          <w:rPr>
            <w:sz w:val="20"/>
            <w:color w:val="0000ff"/>
          </w:rPr>
          <w:t xml:space="preserve">пунктами 20</w:t>
        </w:r>
      </w:hyperlink>
      <w:r>
        <w:rPr>
          <w:sz w:val="20"/>
        </w:rPr>
        <w:t xml:space="preserve"> - </w:t>
      </w:r>
      <w:hyperlink w:history="0" w:anchor="P110" w:tooltip="23. Уполномоченный орган по результатам рассмотрения заявления о заключении дополнительного соглашения и прилагаемых к нему документов:">
        <w:r>
          <w:rPr>
            <w:sz w:val="20"/>
            <w:color w:val="0000ff"/>
          </w:rPr>
          <w:t xml:space="preserve">23</w:t>
        </w:r>
      </w:hyperlink>
      <w:r>
        <w:rPr>
          <w:sz w:val="20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Порядок рассмотрения ходатайства заявителя о признании</w:t>
      </w:r>
    </w:p>
    <w:p>
      <w:pPr>
        <w:pStyle w:val="2"/>
        <w:jc w:val="center"/>
      </w:pPr>
      <w:r>
        <w:rPr>
          <w:sz w:val="20"/>
        </w:rPr>
        <w:t xml:space="preserve">ранее заключенного договора связанным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1" w:name="P131"/>
    <w:bookmarkEnd w:id="131"/>
    <w:p>
      <w:pPr>
        <w:pStyle w:val="0"/>
        <w:ind w:firstLine="540"/>
        <w:jc w:val="both"/>
      </w:pPr>
      <w:r>
        <w:rPr>
          <w:sz w:val="20"/>
        </w:rPr>
        <w:t xml:space="preserve">27. Заявитель вправе подать в уполномоченный орган ходатайство о признании ранее заключенного договора связанным договором (далее - ходатайство о связанности) по форме, утвержденной уполномоченным органом.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Ходатайство о связанности может быть подано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договора (соглашения) о предоставлении заявителю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договора о предоставлении заявителю бюджетных инвестиций;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кредитного договора, предусматривающего предоставление заявителю кредитных средств по льготной ставке, соответствующего требованиям, указанным в </w:t>
      </w:r>
      <w:hyperlink w:history="0" r:id="rId5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пункте 2 части 1 статьи 14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договора между заявителем и регулируемой организацией, в том числе договора энергоснабжения, договора теплоснабжения, договора поставки газа, договора оказания коммунальных услуг, договора на оказание услуг по вывозу твердых коммунальных отходов, соответствующего требованиям, указанным в </w:t>
      </w:r>
      <w:hyperlink w:history="0" r:id="rId5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пункте 3 части 1 статьи 14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копиям договоров, указанных в </w:t>
      </w:r>
      <w:hyperlink w:history="0" w:anchor="P132" w:tooltip="28. Ходатайство о связанности может быть подано в отношении:">
        <w:r>
          <w:rPr>
            <w:sz w:val="20"/>
            <w:color w:val="0000ff"/>
          </w:rPr>
          <w:t xml:space="preserve">пункте 28</w:t>
        </w:r>
      </w:hyperlink>
      <w:r>
        <w:rPr>
          <w:sz w:val="20"/>
        </w:rPr>
        <w:t xml:space="preserve"> Порядка и признаваемых связанными договорами, должны быть приложены правовые акты Правительства Российской Федерации и (или) уполномоченных федеральных органов исполнительной власти, исполнительных органов автономного округа, представительных органов местного самоуправления, предусматривающие предоставление соответствующих мер государственной (муниципальной) поддержки инвестиционных проектов.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Подписанное уполномоченным лицом заявителя ходатайство о связанности заявитель вправе подать: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одновременно с подачей заявления в соответствии с </w:t>
      </w:r>
      <w:hyperlink w:history="0" w:anchor="P77" w:tooltip="6. Для заключения соглашения в порядке частной инициативы заявитель направляет заявление о заключении соглашения по форме, утвержденной Департаментом экономического развития автономного округа (далее - уполномоченный орган), с приложением документов, указанных в части 7 статьи 7 Федерального закона (далее - заявление) в уполномоченный орган в соответствии с требованиями, указанными в части 9 статьи 7 Федерального закона, при этом финансовая модель инвестиционного проекта, содержащаяся в пункте 6 части 7 ..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Порядка (при наличии ранее заключенного договора, предусмотренного </w:t>
      </w:r>
      <w:hyperlink w:history="0" r:id="rId5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 статьи 14</w:t>
        </w:r>
      </w:hyperlink>
      <w:r>
        <w:rPr>
          <w:sz w:val="20"/>
        </w:rPr>
        <w:t xml:space="preserve"> Федерального закона);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после заключения соглашения с одновременной подачей заявления о заключении дополнительного соглашения о включении в соглашение условий связанного договора и заявления о включении дополнительного соглашения в реестр соглашений, составленные по формам, утвержденным уполномоченным органом.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К ходатайству о связанности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заверенная заявителем копия договора, о признании которого связанным ходатайствует заявитель;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справка, выданная заявителю кредитором по договору, предусматривающему предоставление заявителю (организации, реализующей проект) кредитных средств по льготной ставке,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доходов, недополученных таким кредитором вследствие предоставления кредитных средств по льготной ставке, содержащая условия такого договора о размере процентной ставки и (или) порядке ее определения, а также условия, предусмотренные одним или несколькими подпунктами </w:t>
      </w:r>
      <w:hyperlink w:history="0" w:anchor="P153" w:tooltip="32. Договор, соответствующий требованиям, предусмотренным частью 1 статьи 14 Федерального закона, признается направленным на содействие реализации инвестиционного проекта в случае указания или при описании в таком договоре (если договор отвечает требованиям, предусмотренным пунктом 2 части 1 статьи 14 Федерального закона, - в справке, выданной кредитором по такому договору) в качестве цели предоставления субсидии, бюджетных инвестиций, кредитных средств или поставки регулируемой организацией товаров, вып...">
        <w:r>
          <w:rPr>
            <w:sz w:val="20"/>
            <w:color w:val="0000ff"/>
          </w:rPr>
          <w:t xml:space="preserve">пункта 32</w:t>
        </w:r>
      </w:hyperlink>
      <w:r>
        <w:rPr>
          <w:sz w:val="20"/>
        </w:rPr>
        <w:t xml:space="preserve"> Порядка, реквизиты (дата, номер) и существенные условия соглашения о возмещении за счет средств бюджетов бюджетной системы Российской Федерации недополученных доходов кредитора, если ходатайство о связанности подается в отношении договора, предусмотренного </w:t>
      </w:r>
      <w:hyperlink w:history="0" w:anchor="P135" w:tooltip="в) кредитного договора, предусматривающего предоставление заявителю кредитных средств по льготной ставке, соответствующего требованиям, указанным в пункте 2 части 1 статьи 14 Федерального закона;">
        <w:r>
          <w:rPr>
            <w:sz w:val="20"/>
            <w:color w:val="0000ff"/>
          </w:rPr>
          <w:t xml:space="preserve">подпунктом "в" пункта 28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проект дополнительного соглашения (далее - дополнительное соглашение о связанных договорах), составленный по форме, утвержденной уполномоченным органом, подписанный уполномоченным лицом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заверенная копия документа, подтверждающего полномочия лица, имеющего права действовать от имени и в интересах заявителя, если ходатайство о связанности подается лицом, уполномоченным действовать от имени и в интересах заявителя.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случае если ходатайство о связанности и прилагаемые к нему документы подаются в порядке, указанном в </w:t>
      </w:r>
      <w:hyperlink w:history="0" w:anchor="P139" w:tooltip="а) одновременно с подачей заявления в соответствии с пунктом 6 Порядка (при наличии ранее заключенного договора, предусмотренного частью 1 статьи 14 Федерального закона);">
        <w:r>
          <w:rPr>
            <w:sz w:val="20"/>
            <w:color w:val="0000ff"/>
          </w:rPr>
          <w:t xml:space="preserve">подпункте "а" пункта 29</w:t>
        </w:r>
      </w:hyperlink>
      <w:r>
        <w:rPr>
          <w:sz w:val="20"/>
        </w:rPr>
        <w:t xml:space="preserve"> Порядка, уполномоченный орган рассматривает его в течение 30 рабочих дней со дня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ходатайства о связанности и прилагаемых к нему документов в порядке, указанном в </w:t>
      </w:r>
      <w:hyperlink w:history="0" w:anchor="P140" w:tooltip="б) после заключения соглашения с одновременной подачей заявления о заключении дополнительного соглашения о включении в соглашение условий связанного договора и заявления о включении дополнительного соглашения в реестр соглашений, составленные по формам, утвержденным уполномоченным органом.">
        <w:r>
          <w:rPr>
            <w:sz w:val="20"/>
            <w:color w:val="0000ff"/>
          </w:rPr>
          <w:t xml:space="preserve">подпункте "б" пункта 29</w:t>
        </w:r>
      </w:hyperlink>
      <w:r>
        <w:rPr>
          <w:sz w:val="20"/>
        </w:rPr>
        <w:t xml:space="preserve"> Порядка, уполномоченный орган рассматривает его в течение 15 рабочих дней со дня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ходатайства и документы должны соответствовать: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требованиям, установленным </w:t>
      </w:r>
      <w:hyperlink w:history="0" w:anchor="P131" w:tooltip="27. Заявитель вправе подать в уполномоченный орган ходатайство о признании ранее заключенного договора связанным договором (далее - ходатайство о связанности) по форме, утвержденной уполномоченным органом.">
        <w:r>
          <w:rPr>
            <w:sz w:val="20"/>
            <w:color w:val="0000ff"/>
          </w:rPr>
          <w:t xml:space="preserve">пунктами 27</w:t>
        </w:r>
      </w:hyperlink>
      <w:r>
        <w:rPr>
          <w:sz w:val="20"/>
        </w:rPr>
        <w:t xml:space="preserve">, </w:t>
      </w:r>
      <w:hyperlink w:history="0" w:anchor="P132" w:tooltip="28. Ходатайство о связанности может быть подано в отношении: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, </w:t>
      </w:r>
      <w:hyperlink w:history="0" w:anchor="P138" w:tooltip="29. Подписанное уполномоченным лицом заявителя ходатайство о связанности заявитель вправе подать: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 и </w:t>
      </w:r>
      <w:hyperlink w:history="0" w:anchor="P141" w:tooltip="30. К ходатайству о связанности прилагаются следующие документы: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требованиям, установленным </w:t>
      </w:r>
      <w:hyperlink w:history="0" r:id="rId5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 статьи 14</w:t>
        </w:r>
      </w:hyperlink>
      <w:r>
        <w:rPr>
          <w:sz w:val="20"/>
        </w:rPr>
        <w:t xml:space="preserve"> Федерального закона, в части вида, предмета и сторон договора, который может быть признан связанным;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требованию к кредитору по кредитному договору, предусматривающему предоставление заявителю кредитных средств по льготной ставке, установленному </w:t>
      </w:r>
      <w:hyperlink w:history="0" r:id="rId5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пунктом 2 части 1 статьи 14</w:t>
        </w:r>
      </w:hyperlink>
      <w:r>
        <w:rPr>
          <w:sz w:val="20"/>
        </w:rPr>
        <w:t xml:space="preserve"> Федерального закона, если ходатайство о связанности подается в отношении договора, предусмотренного </w:t>
      </w:r>
      <w:hyperlink w:history="0" w:anchor="P135" w:tooltip="в) кредитного договора, предусматривающего предоставление заявителю кредитных средств по льготной ставке, соответствующего требованиям, указанным в пункте 2 части 1 статьи 14 Федерального закона;">
        <w:r>
          <w:rPr>
            <w:sz w:val="20"/>
            <w:color w:val="0000ff"/>
          </w:rPr>
          <w:t xml:space="preserve">подпунктом "в" пункта 28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требованию о соответствии договора, в отношении которого подано ходатайство о связанности, условиям, предусмотренным </w:t>
      </w:r>
      <w:hyperlink w:history="0" w:anchor="P153" w:tooltip="32. Договор, соответствующий требованиям, предусмотренным частью 1 статьи 14 Федерального закона, признается направленным на содействие реализации инвестиционного проекта в случае указания или при описании в таком договоре (если договор отвечает требованиям, предусмотренным пунктом 2 части 1 статьи 14 Федерального закона, - в справке, выданной кредитором по такому договору) в качестве цели предоставления субсидии, бюджетных инвестиций, кредитных средств или поставки регулируемой организацией товаров, вып...">
        <w:r>
          <w:rPr>
            <w:sz w:val="20"/>
            <w:color w:val="0000ff"/>
          </w:rPr>
          <w:t xml:space="preserve">пунктом 32</w:t>
        </w:r>
      </w:hyperlink>
      <w:r>
        <w:rPr>
          <w:sz w:val="20"/>
        </w:rPr>
        <w:t xml:space="preserve"> Порядка.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Договор, соответствующий требованиям, предусмотренным </w:t>
      </w:r>
      <w:hyperlink w:history="0" r:id="rId5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 статьи 14</w:t>
        </w:r>
      </w:hyperlink>
      <w:r>
        <w:rPr>
          <w:sz w:val="20"/>
        </w:rPr>
        <w:t xml:space="preserve"> Федерального закона, признается направленным на содействие реализации инвестиционного проекта в случае указания или при описании в таком договоре (если договор отвечает требованиям, предусмотренным </w:t>
      </w:r>
      <w:hyperlink w:history="0" r:id="rId57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пунктом 2 части 1 статьи 14</w:t>
        </w:r>
      </w:hyperlink>
      <w:r>
        <w:rPr>
          <w:sz w:val="20"/>
        </w:rPr>
        <w:t xml:space="preserve"> Федерального закона, - в справке, выданной кредитором по такому договору) в качестве цели предоставления субсидии, бюджетных инвестиций, кредитных средств или поставки регулируемой организацией товаров, выполнения работ или оказания услуг одного или нескольких из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инвестиционного проекта, в отношении которого заключается или заключено соглашение (с указанием наименования такого проекта);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реализация отдельных этапов инвестиционного проекта, в отношении которого заключается или заключено соглашение, соответствующих этапам реализации инвестиционного проекта, указанным в проекте соглашения и бизнес-плане инвестиционного проекта (с указанием наименования такого инвестиционного проекта);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достижение основных характеристик инвестиционного проекта, в отношении которого заключается или заключено соглашение (территория осуществления, наименование и (или) основные параметры товаров, работ, услуг или результатов интеллектуальной деятельности и (или) приравненных к ним средств индивидуализации, производимых, выполняемых, оказываемых или создаваемых при реализации инвестиционного проекта).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если по итогам рассмотрения ходатайства о связанности и прилагаемых к нему документов в соответствии с </w:t>
      </w:r>
      <w:hyperlink w:history="0" w:anchor="P138" w:tooltip="29. Подписанное уполномоченным лицом заявителя ходатайство о связанности заявитель вправе подать:">
        <w:r>
          <w:rPr>
            <w:sz w:val="20"/>
            <w:color w:val="0000ff"/>
          </w:rPr>
          <w:t xml:space="preserve">пунктом 29</w:t>
        </w:r>
      </w:hyperlink>
      <w:r>
        <w:rPr>
          <w:sz w:val="20"/>
        </w:rPr>
        <w:t xml:space="preserve"> Порядка уполномоченным органом установлено, что к ним не приложен хотя бы один из необходимых документов и (или) заявителем не соблюдены требования </w:t>
      </w:r>
      <w:hyperlink w:history="0" w:anchor="P131" w:tooltip="27. Заявитель вправе подать в уполномоченный орган ходатайство о признании ранее заключенного договора связанным договором (далее - ходатайство о связанности) по форме, утвержденной уполномоченным органом.">
        <w:r>
          <w:rPr>
            <w:sz w:val="20"/>
            <w:color w:val="0000ff"/>
          </w:rPr>
          <w:t xml:space="preserve">пунктов 27</w:t>
        </w:r>
      </w:hyperlink>
      <w:r>
        <w:rPr>
          <w:sz w:val="20"/>
        </w:rPr>
        <w:t xml:space="preserve">, </w:t>
      </w:r>
      <w:hyperlink w:history="0" w:anchor="P132" w:tooltip="28. Ходатайство о связанности может быть подано в отношении: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, </w:t>
      </w:r>
      <w:hyperlink w:history="0" w:anchor="P138" w:tooltip="29. Подписанное уполномоченным лицом заявителя ходатайство о связанности заявитель вправе подать: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 и </w:t>
      </w:r>
      <w:hyperlink w:history="0" w:anchor="P141" w:tooltip="30. К ходатайству о связанности прилагаются следующие документы: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 Порядка, </w:t>
      </w:r>
      <w:hyperlink w:history="0" r:id="rId58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16 статьи 7</w:t>
        </w:r>
      </w:hyperlink>
      <w:r>
        <w:rPr>
          <w:sz w:val="20"/>
        </w:rPr>
        <w:t xml:space="preserve"> Федерального закона, и (или) допущены технические ошибки при оформлении ходатайства о связанности, документов, уполномоченный орган направляет заявителю уведомление по утвержденной им форме с указанием срока устранения выявленных нарушений и представления уточненных (исправленных) ходатайства о связанности, документов в течение 30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устранения в срок, установленный </w:t>
      </w:r>
      <w:hyperlink w:history="0" w:anchor="P157" w:tooltip="33. В случае если по итогам рассмотрения ходатайства о связанности и прилагаемых к нему документов в соответствии с пунктом 29 Порядка уполномоченным органом установлено, что к ним не приложен хотя бы один из необходимых документов и (или) заявителем не соблюдены требования пунктов 27, 28, 29 и 30 Порядка, части 16 статьи 7 Федерального закона, и (или) допущены технические ошибки при оформлении ходатайства о связанности, документов, уполномоченный орган направляет заявителю уведомление по утвержденной им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выявленных нарушений срок рассмотрения заявления, в том числе срок, предусмотренный </w:t>
      </w:r>
      <w:hyperlink w:history="0" w:anchor="P146" w:tooltip="31. В случае если ходатайство о связанности и прилагаемые к нему документы подаются в порядке, указанном в подпункте &quot;а&quot; пункта 29 Порядка, уполномоченный орган рассматривает его в течение 30 рабочих дней со дня получения.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Порядка, исчисляется со дня, следующего за днем представления уточненных (исправленных)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Уполномоченный орган по итогам рассмотрения ходатайства о связанности и прилагаемых к нему документов и проекта дополнительного соглашения: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подписывает дополнительное соглашение о связанных договорах и направляет (передает) его в адрес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подписывает дополнительное соглашение о связанных договорах в случае наличия оснований, препятствующих удовлетворению ходатайства о связанности и заключению этого дополнительного соглашения, о чем направляет в адрес заявителя уведомление по утвержденной им форме с указанием положений Федерального </w:t>
      </w:r>
      <w:hyperlink w:history="0" r:id="rId59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 (или) Порядка, которые не соблюдены заявителем.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Правила прекращения действия (расторжения) соглашения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В случае выявления обстоятельств, указанных в </w:t>
      </w:r>
      <w:hyperlink w:history="0" r:id="rId6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13 статьи 11</w:t>
        </w:r>
      </w:hyperlink>
      <w:r>
        <w:rPr>
          <w:sz w:val="20"/>
        </w:rPr>
        <w:t xml:space="preserve"> Федерального закона, уполномоченный орган в течение 3 рабочих дней с даты выявления указанных обстоятельств направляет сторонам соглашения требование о его расторжении с приложением соответствующего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случае наступления условий, указанных в </w:t>
      </w:r>
      <w:hyperlink w:history="0" r:id="rId6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14 статьи 11</w:t>
        </w:r>
      </w:hyperlink>
      <w:r>
        <w:rPr>
          <w:sz w:val="20"/>
        </w:rPr>
        <w:t xml:space="preserve"> Федерального закона, уполномоченный орган в течение 3 рабочих дней с даты их выявления направляет сторонам соглашения уведомление об отказе от соглашения в одностороннем внесудебном порядке по утвержденной им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 случае поступления от организации, реализующей инвестиционный проект, в соответствии с </w:t>
      </w:r>
      <w:hyperlink w:history="0" r:id="rId6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частью 15 статьи 11</w:t>
        </w:r>
      </w:hyperlink>
      <w:r>
        <w:rPr>
          <w:sz w:val="20"/>
        </w:rPr>
        <w:t xml:space="preserve"> Федерального закона уведомления о расторжении соглашения уполномоченный орган рассматривает его в течение 30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указанного уведомления уполномоченный орган в течение 3 рабочих дней с даты принятия решения направляет сторонам соглашения уведомление по утвержденной им форме.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Заключительные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38. Взаимодействие уполномоченного органами с иными исполнительными органами автономного округа, органами государственной власти субъекта (субъектов) Российской Федерации в связи с заключением, изменением и (или) прекращением действия соглашения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Уполномоченный орган осуществляет мониторинг законодательства Российской Федерации, законодательства автономного округа, правовых актов муниципальных образований в целях своевременного выявления нормативных правовых актов, ухудшающих условия ведения предпринимательской и (или) иной деятельности организациями, реализующими проекты, с которыми заключены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Заявления, ходатайства, уведомления или иные юридически значимые сообщения, составляемые в целях заключения, изменения, прекращения действия (расторжения) и исполнения соглашения,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законодательством, направляются с использованием информационно-телекоммуникационных сетей общего пользования, в том числе информационно-телекоммуникационной сети Интернет, по адресам электронной почты, если они указаны сторонами при заключении соглашения, а также могут направляться в форме документов на бумажном носителе почтовым отправлением или вручаться непосредственно.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40. Запросы, уведомления и иные документы, предусмотренные Порядком, уполномоченный орган может направлять с использованием системы межведомственного электронного взаимодействия при наличии технической возможности.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10 октября 2022 года N 506-п</w:t>
      </w:r>
    </w:p>
    <w:p>
      <w:pPr>
        <w:pStyle w:val="0"/>
      </w:pPr>
      <w:r>
        <w:rPr>
          <w:sz w:val="20"/>
        </w:rPr>
      </w:r>
    </w:p>
    <w:bookmarkStart w:id="189" w:name="P189"/>
    <w:bookmarkEnd w:id="18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МОНИТОРИНГА ИСПОЛНЕНИЯ УСЛОВИЙ СОГЛАШЕНИЯ</w:t>
      </w:r>
    </w:p>
    <w:p>
      <w:pPr>
        <w:pStyle w:val="2"/>
        <w:jc w:val="center"/>
      </w:pPr>
      <w:r>
        <w:rPr>
          <w:sz w:val="20"/>
        </w:rPr>
        <w:t xml:space="preserve">О ЗАЩИТЕ И ПООЩРЕНИИ КАПИТАЛОВЛОЖЕНИЙ И УСЛОВИЙ РЕАЛИЗАЦИИ</w:t>
      </w:r>
    </w:p>
    <w:p>
      <w:pPr>
        <w:pStyle w:val="2"/>
        <w:jc w:val="center"/>
      </w:pPr>
      <w:r>
        <w:rPr>
          <w:sz w:val="20"/>
        </w:rPr>
        <w:t xml:space="preserve">ИНВЕСТИЦИОННОГО ПРОЕКТА, В ОТНОШЕНИИ КОТОРОГО ЗАКЛЮЧЕНО</w:t>
      </w:r>
    </w:p>
    <w:p>
      <w:pPr>
        <w:pStyle w:val="2"/>
        <w:jc w:val="center"/>
      </w:pPr>
      <w:r>
        <w:rPr>
          <w:sz w:val="20"/>
        </w:rPr>
        <w:t xml:space="preserve">ТАКОЕ СОГЛАШЕНИЕ, В ТОМ ЧИСЛЕ ЭТАПОВ РЕАЛИЗАЦИИ</w:t>
      </w:r>
    </w:p>
    <w:p>
      <w:pPr>
        <w:pStyle w:val="2"/>
        <w:jc w:val="center"/>
      </w:pPr>
      <w:r>
        <w:rPr>
          <w:sz w:val="20"/>
        </w:rPr>
        <w:t xml:space="preserve">ИНВЕСТИЦИОННОГО ПРОЕКТА (ДАЛЕЕ - ПОРЯДОК)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устанавливает механизм осуществления исполнительным органом Ханты-Мансийского автономного округа - Югры (далее - автономный округ) в сфере защиты и поощрения капиталовложений (далее - уполномоченный орган) мониторинга исполнения условий соглашения о защите и поощрении капиталовложений, а также инвестиционных проектов, в отношении которых заключено соглашение (далее - соглашение, мониторинг).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Порядке используются понятия, предусмотренные Федеральным </w:t>
      </w:r>
      <w:hyperlink w:history="0" r:id="rId6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 апреля 2020 года N 69-ФЗ "О защите и поощрении капиталовложений в Российской Федерации"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Мониторинг осуществляется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его реализации, а также выявления обстоятельств, указывающих на наличие оснований для его расторжения.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Мониторинг осуществляет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Мониторинг включает в себя следующие этапы: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проверка уполномоченным органом представленных организацией, реализующей инвестиционный проект (далее - организация, реализующая проект), данных об исполнении условий соглашения и условий реализации инвестиционного проекта, в отношении которого заключено соглашение, в том числе этапов его реализации, в соответствии с </w:t>
      </w:r>
      <w:hyperlink w:history="0" w:anchor="P210" w:tooltip="7. Уполномоченный орган со дня получения данных, представленных организацией, реализующей проект, в соответствии с пунктом 6 Порядка осуществляет мониторинг, предусматривающий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подготовка отчетов о результатах мониторинга в соответствии с </w:t>
      </w:r>
      <w:hyperlink w:history="0" w:anchor="P213" w:tooltip="8. По итогам реализации мероприятий, предусмотренных пунктом 7 Порядка, уполномоченный орган ежегодно не позднее 1 марта в том числе на основании данных, представляемых организацией, реализующей инвестиционный проект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Механизм осуществления уполномоченным органом</w:t>
      </w:r>
    </w:p>
    <w:p>
      <w:pPr>
        <w:pStyle w:val="2"/>
        <w:jc w:val="center"/>
      </w:pPr>
      <w:r>
        <w:rPr>
          <w:sz w:val="20"/>
        </w:rPr>
        <w:t xml:space="preserve">мониторинга</w:t>
      </w:r>
    </w:p>
    <w:p>
      <w:pPr>
        <w:pStyle w:val="0"/>
        <w:jc w:val="center"/>
      </w:pPr>
      <w:r>
        <w:rPr>
          <w:sz w:val="20"/>
        </w:rPr>
      </w:r>
    </w:p>
    <w:bookmarkStart w:id="209" w:name="P209"/>
    <w:bookmarkEnd w:id="209"/>
    <w:p>
      <w:pPr>
        <w:pStyle w:val="0"/>
        <w:ind w:firstLine="540"/>
        <w:jc w:val="both"/>
      </w:pPr>
      <w:r>
        <w:rPr>
          <w:sz w:val="20"/>
        </w:rPr>
        <w:t xml:space="preserve">6. 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представления данных о реализации этапа инвестиционного проекта - не позднее 1 февраля года, следующего за годом, в котором наступил срок его реализации,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отношении которого заключено соглашение, в том числе информацию о реализации этапа инвестиционного проекта, по форме, установленной уполномоченным органом (далее - данные, представляемые организацией, реализующей проект).</w:t>
      </w:r>
    </w:p>
    <w:bookmarkStart w:id="210" w:name="P210"/>
    <w:bookmarkEnd w:id="2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Уполномоченный орган со дня получения данных, представленных организацией, реализующей проект, в соответствии с </w:t>
      </w:r>
      <w:hyperlink w:history="0" w:anchor="P209" w:tooltip="6. 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ставления данных о реализации этапа инвестиционного проекта - не позднее 1 февраля года, следующего за годом, в котором наступил срок его реализации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отношении которого заключено соглашение, в том ч..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Порядка осуществляет мониторинг, предусматривающий: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проверку исполнения организацией, реализующей проект, условий соглашения и условий реализации инвестиционного проекта, в том числе этапов его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проверку обстоятельств, указывающих на наличие оснований для изменения или расторжения соглашения.</w:t>
      </w:r>
    </w:p>
    <w:bookmarkStart w:id="213" w:name="P213"/>
    <w:bookmarkEnd w:id="2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итогам реализации мероприятий, предусмотренных </w:t>
      </w:r>
      <w:hyperlink w:history="0" w:anchor="P210" w:tooltip="7. Уполномоченный орган со дня получения данных, представленных организацией, реализующей проект, в соответствии с пунктом 6 Порядка осуществляет мониторинг, предусматривающий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Порядка, уполномоченный орган ежегодно не позднее 1 марта в том числе на основании данных, представляемых организацией, реализующей инвестиционный проект: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формирует сводный отчет о реализации этапа инвестиционного проекта по утвержденной им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направляет отчет, указанный в </w:t>
      </w:r>
      <w:hyperlink w:history="0" w:anchor="P214" w:tooltip="а) формирует сводный отчет о реализации этапа инвестиционного проекта по утвержденной им форме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в Министерство экономического развития Российской Федерации, Управление Федерального казначейства по Ханты-Мансийскому автономному округу - Югре;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формирует справку о реализации этапа инвестиционного проекта по форме, утвержденной уполномоченным органом (применительно к каждому соглашению, по условиям которого в год, предшествующий году ее формирования, наступил срок реализации очередного этапа инвестиционного проекта).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Заключительные положения</w:t>
      </w:r>
    </w:p>
    <w:p>
      <w:pPr>
        <w:pStyle w:val="0"/>
        <w:jc w:val="center"/>
      </w:pPr>
      <w:r>
        <w:rPr>
          <w:sz w:val="20"/>
        </w:rPr>
      </w:r>
    </w:p>
    <w:bookmarkStart w:id="220" w:name="P220"/>
    <w:bookmarkEnd w:id="220"/>
    <w:p>
      <w:pPr>
        <w:pStyle w:val="0"/>
        <w:ind w:firstLine="540"/>
        <w:jc w:val="both"/>
      </w:pPr>
      <w:r>
        <w:rPr>
          <w:sz w:val="20"/>
        </w:rPr>
        <w:t xml:space="preserve">9.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подготовки отчета, предусмотренного </w:t>
      </w:r>
      <w:hyperlink w:history="0" w:anchor="P214" w:tooltip="а) формирует сводный отчет о реализации этапа инвестиционного проекта по утвержденной им форме;">
        <w:r>
          <w:rPr>
            <w:sz w:val="20"/>
            <w:color w:val="0000ff"/>
          </w:rPr>
          <w:t xml:space="preserve">подпунктом "а" пункта 8</w:t>
        </w:r>
      </w:hyperlink>
      <w:r>
        <w:rPr>
          <w:sz w:val="20"/>
        </w:rPr>
        <w:t xml:space="preserve"> Порядка, осуществляет одно из следующих действий: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направляет по утвержденной им форме в организацию, реализующую проект, уведомление о выявлении нарушений обязательств по соглашению (с их описанием) и (или) оснований для изменения соглашения с предупреждением о недопустимости нарушения условий соглашения и (или) о предложении внести изменения в соглашение в соответствии с </w:t>
      </w:r>
      <w:hyperlink w:history="0" w:anchor="P40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механизма раскрытия информации о бенефициарных владельцах организации, реализующей инвестиционный проект, утвержденным приложением 1 к настоящему постановлению;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направляет уведомление по утвержденной им форме в организацию, реализующую проект, о выявлении нарушений обязательств по соглашению (с их описанием) и (или) оснований для расторжения соглашения и инициирует расторжение соглашения в порядке, предусмотренном Федеральным </w:t>
      </w:r>
      <w:hyperlink w:history="0" r:id="rId6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</w:t>
      </w:r>
      <w:hyperlink w:history="0" w:anchor="P40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механизма раскрытия информации о бенефициарных владельцах организации, реализующей инвестиционный проект, утвержденным приложением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Организация, реализующая проект, в течение 10 рабочих дней со дня получения уведомления, предусмотренного </w:t>
      </w:r>
      <w:hyperlink w:history="0" w:anchor="P220" w:tooltip="9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подготовки отчета, предусмотренного подпунктом &quot;а&quot; пункта 8 Порядка, осуществляет одно из следующих действий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Порядка, информирует уполномоченный орган об обстоятельствах, являющихся причиной выявленных нарушений, и предлагаемых мерах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Уполномоченный орган вправе запрашивать и получать у организации, реализующей проект, данные, необходимые для осуществления мониторинга в соответствии с </w:t>
      </w:r>
      <w:hyperlink w:history="0" w:anchor="P210" w:tooltip="7. Уполномоченный орган со дня получения данных, представленных организацией, реализующей проект, в соответствии с пунктом 6 Порядка осуществляет мониторинг, предусматривающий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10.10.2022 N 506-п</w:t>
            <w:br/>
            <w:t>"О порядке заключения соглашений о защите и поощрении капи...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82759&amp;dst=100037" TargetMode = "External"/>
	<Relationship Id="rId8" Type="http://schemas.openxmlformats.org/officeDocument/2006/relationships/hyperlink" Target="https://login.consultant.ru/link/?req=doc&amp;base=RLAW926&amp;n=282759&amp;dst=1" TargetMode = "External"/>
	<Relationship Id="rId9" Type="http://schemas.openxmlformats.org/officeDocument/2006/relationships/hyperlink" Target="https://login.consultant.ru/link/?req=doc&amp;base=RZR&amp;n=492071&amp;dst=100217" TargetMode = "External"/>
	<Relationship Id="rId10" Type="http://schemas.openxmlformats.org/officeDocument/2006/relationships/hyperlink" Target="https://login.consultant.ru/link/?req=doc&amp;base=RLAW926&amp;n=240544&amp;dst=100008" TargetMode = "External"/>
	<Relationship Id="rId11" Type="http://schemas.openxmlformats.org/officeDocument/2006/relationships/hyperlink" Target="https://login.consultant.ru/link/?req=doc&amp;base=RZR&amp;n=492071" TargetMode = "External"/>
	<Relationship Id="rId12" Type="http://schemas.openxmlformats.org/officeDocument/2006/relationships/hyperlink" Target="https://login.consultant.ru/link/?req=doc&amp;base=RZR&amp;n=483333" TargetMode = "External"/>
	<Relationship Id="rId13" Type="http://schemas.openxmlformats.org/officeDocument/2006/relationships/hyperlink" Target="https://login.consultant.ru/link/?req=doc&amp;base=RZR&amp;n=459101&amp;dst=100019" TargetMode = "External"/>
	<Relationship Id="rId14" Type="http://schemas.openxmlformats.org/officeDocument/2006/relationships/hyperlink" Target="https://login.consultant.ru/link/?req=doc&amp;base=RZR&amp;n=426875&amp;dst=100043" TargetMode = "External"/>
	<Relationship Id="rId15" Type="http://schemas.openxmlformats.org/officeDocument/2006/relationships/hyperlink" Target="https://login.consultant.ru/link/?req=doc&amp;base=RZR&amp;n=492071&amp;dst=100725" TargetMode = "External"/>
	<Relationship Id="rId16" Type="http://schemas.openxmlformats.org/officeDocument/2006/relationships/hyperlink" Target="https://login.consultant.ru/link/?req=doc&amp;base=RZR&amp;n=492071&amp;dst=100462" TargetMode = "External"/>
	<Relationship Id="rId17" Type="http://schemas.openxmlformats.org/officeDocument/2006/relationships/hyperlink" Target="https://login.consultant.ru/link/?req=doc&amp;base=RZR&amp;n=492071&amp;dst=100120" TargetMode = "External"/>
	<Relationship Id="rId18" Type="http://schemas.openxmlformats.org/officeDocument/2006/relationships/hyperlink" Target="https://login.consultant.ru/link/?req=doc&amp;base=RZR&amp;n=492071&amp;dst=100762" TargetMode = "External"/>
	<Relationship Id="rId19" Type="http://schemas.openxmlformats.org/officeDocument/2006/relationships/hyperlink" Target="https://login.consultant.ru/link/?req=doc&amp;base=RZR&amp;n=492071&amp;dst=100458" TargetMode = "External"/>
	<Relationship Id="rId20" Type="http://schemas.openxmlformats.org/officeDocument/2006/relationships/hyperlink" Target="https://login.consultant.ru/link/?req=doc&amp;base=RZR&amp;n=492071&amp;dst=100142" TargetMode = "External"/>
	<Relationship Id="rId21" Type="http://schemas.openxmlformats.org/officeDocument/2006/relationships/hyperlink" Target="https://login.consultant.ru/link/?req=doc&amp;base=RZR&amp;n=492071&amp;dst=100542" TargetMode = "External"/>
	<Relationship Id="rId22" Type="http://schemas.openxmlformats.org/officeDocument/2006/relationships/hyperlink" Target="https://login.consultant.ru/link/?req=doc&amp;base=RZR&amp;n=492071&amp;dst=100534" TargetMode = "External"/>
	<Relationship Id="rId23" Type="http://schemas.openxmlformats.org/officeDocument/2006/relationships/hyperlink" Target="https://login.consultant.ru/link/?req=doc&amp;base=RZR&amp;n=483333&amp;dst=216" TargetMode = "External"/>
	<Relationship Id="rId24" Type="http://schemas.openxmlformats.org/officeDocument/2006/relationships/hyperlink" Target="https://login.consultant.ru/link/?req=doc&amp;base=RLAW926&amp;n=240544&amp;dst=100008" TargetMode = "External"/>
	<Relationship Id="rId25" Type="http://schemas.openxmlformats.org/officeDocument/2006/relationships/hyperlink" Target="https://login.consultant.ru/link/?req=doc&amp;base=RZR&amp;n=492071&amp;dst=100166" TargetMode = "External"/>
	<Relationship Id="rId26" Type="http://schemas.openxmlformats.org/officeDocument/2006/relationships/hyperlink" Target="https://login.consultant.ru/link/?req=doc&amp;base=RZR&amp;n=492071&amp;dst=100166" TargetMode = "External"/>
	<Relationship Id="rId27" Type="http://schemas.openxmlformats.org/officeDocument/2006/relationships/hyperlink" Target="https://login.consultant.ru/link/?req=doc&amp;base=RZR&amp;n=492071&amp;dst=100198" TargetMode = "External"/>
	<Relationship Id="rId28" Type="http://schemas.openxmlformats.org/officeDocument/2006/relationships/hyperlink" Target="https://login.consultant.ru/link/?req=doc&amp;base=RZR&amp;n=492071&amp;dst=100421" TargetMode = "External"/>
	<Relationship Id="rId29" Type="http://schemas.openxmlformats.org/officeDocument/2006/relationships/hyperlink" Target="https://login.consultant.ru/link/?req=doc&amp;base=RZR&amp;n=492071&amp;dst=100307" TargetMode = "External"/>
	<Relationship Id="rId30" Type="http://schemas.openxmlformats.org/officeDocument/2006/relationships/hyperlink" Target="https://login.consultant.ru/link/?req=doc&amp;base=RZR&amp;n=492071&amp;dst=100309" TargetMode = "External"/>
	<Relationship Id="rId31" Type="http://schemas.openxmlformats.org/officeDocument/2006/relationships/hyperlink" Target="https://login.consultant.ru/link/?req=doc&amp;base=RZR&amp;n=492071&amp;dst=100311" TargetMode = "External"/>
	<Relationship Id="rId32" Type="http://schemas.openxmlformats.org/officeDocument/2006/relationships/hyperlink" Target="https://login.consultant.ru/link/?req=doc&amp;base=RZR&amp;n=492071&amp;dst=100594" TargetMode = "External"/>
	<Relationship Id="rId33" Type="http://schemas.openxmlformats.org/officeDocument/2006/relationships/hyperlink" Target="https://login.consultant.ru/link/?req=doc&amp;base=RZR&amp;n=492071&amp;dst=100601" TargetMode = "External"/>
	<Relationship Id="rId34" Type="http://schemas.openxmlformats.org/officeDocument/2006/relationships/hyperlink" Target="https://login.consultant.ru/link/?req=doc&amp;base=RZR&amp;n=426875&amp;dst=100285" TargetMode = "External"/>
	<Relationship Id="rId35" Type="http://schemas.openxmlformats.org/officeDocument/2006/relationships/hyperlink" Target="https://login.consultant.ru/link/?req=doc&amp;base=RZR&amp;n=492071&amp;dst=100312" TargetMode = "External"/>
	<Relationship Id="rId36" Type="http://schemas.openxmlformats.org/officeDocument/2006/relationships/hyperlink" Target="https://login.consultant.ru/link/?req=doc&amp;base=RZR&amp;n=492071&amp;dst=100309" TargetMode = "External"/>
	<Relationship Id="rId37" Type="http://schemas.openxmlformats.org/officeDocument/2006/relationships/hyperlink" Target="https://login.consultant.ru/link/?req=doc&amp;base=RZR&amp;n=492071&amp;dst=100601" TargetMode = "External"/>
	<Relationship Id="rId38" Type="http://schemas.openxmlformats.org/officeDocument/2006/relationships/hyperlink" Target="https://login.consultant.ru/link/?req=doc&amp;base=RZR&amp;n=492071" TargetMode = "External"/>
	<Relationship Id="rId39" Type="http://schemas.openxmlformats.org/officeDocument/2006/relationships/hyperlink" Target="https://login.consultant.ru/link/?req=doc&amp;base=RZR&amp;n=426875&amp;dst=100285" TargetMode = "External"/>
	<Relationship Id="rId40" Type="http://schemas.openxmlformats.org/officeDocument/2006/relationships/hyperlink" Target="https://login.consultant.ru/link/?req=doc&amp;base=RZR&amp;n=492071&amp;dst=100166" TargetMode = "External"/>
	<Relationship Id="rId41" Type="http://schemas.openxmlformats.org/officeDocument/2006/relationships/hyperlink" Target="https://login.consultant.ru/link/?req=doc&amp;base=RZR&amp;n=492071&amp;dst=100166" TargetMode = "External"/>
	<Relationship Id="rId42" Type="http://schemas.openxmlformats.org/officeDocument/2006/relationships/hyperlink" Target="https://login.consultant.ru/link/?req=doc&amp;base=RZR&amp;n=492071&amp;dst=100601" TargetMode = "External"/>
	<Relationship Id="rId43" Type="http://schemas.openxmlformats.org/officeDocument/2006/relationships/hyperlink" Target="https://login.consultant.ru/link/?req=doc&amp;base=RZR&amp;n=492071&amp;dst=100721" TargetMode = "External"/>
	<Relationship Id="rId44" Type="http://schemas.openxmlformats.org/officeDocument/2006/relationships/hyperlink" Target="https://login.consultant.ru/link/?req=doc&amp;base=RZR&amp;n=492071&amp;dst=100787" TargetMode = "External"/>
	<Relationship Id="rId45" Type="http://schemas.openxmlformats.org/officeDocument/2006/relationships/hyperlink" Target="https://login.consultant.ru/link/?req=doc&amp;base=RZR&amp;n=492071" TargetMode = "External"/>
	<Relationship Id="rId46" Type="http://schemas.openxmlformats.org/officeDocument/2006/relationships/hyperlink" Target="https://login.consultant.ru/link/?req=doc&amp;base=RZR&amp;n=492071&amp;dst=100787" TargetMode = "External"/>
	<Relationship Id="rId47" Type="http://schemas.openxmlformats.org/officeDocument/2006/relationships/hyperlink" Target="https://login.consultant.ru/link/?req=doc&amp;base=RZR&amp;n=492071&amp;dst=100787" TargetMode = "External"/>
	<Relationship Id="rId48" Type="http://schemas.openxmlformats.org/officeDocument/2006/relationships/hyperlink" Target="https://login.consultant.ru/link/?req=doc&amp;base=RZR&amp;n=492071&amp;dst=100566" TargetMode = "External"/>
	<Relationship Id="rId49" Type="http://schemas.openxmlformats.org/officeDocument/2006/relationships/hyperlink" Target="https://login.consultant.ru/link/?req=doc&amp;base=RZR&amp;n=492071&amp;dst=100022" TargetMode = "External"/>
	<Relationship Id="rId50" Type="http://schemas.openxmlformats.org/officeDocument/2006/relationships/hyperlink" Target="https://login.consultant.ru/link/?req=doc&amp;base=RZR&amp;n=426875&amp;dst=100297" TargetMode = "External"/>
	<Relationship Id="rId51" Type="http://schemas.openxmlformats.org/officeDocument/2006/relationships/hyperlink" Target="https://login.consultant.ru/link/?req=doc&amp;base=RZR&amp;n=492071&amp;dst=100372" TargetMode = "External"/>
	<Relationship Id="rId52" Type="http://schemas.openxmlformats.org/officeDocument/2006/relationships/hyperlink" Target="https://login.consultant.ru/link/?req=doc&amp;base=RZR&amp;n=492071&amp;dst=100623" TargetMode = "External"/>
	<Relationship Id="rId53" Type="http://schemas.openxmlformats.org/officeDocument/2006/relationships/hyperlink" Target="https://login.consultant.ru/link/?req=doc&amp;base=RZR&amp;n=492071&amp;dst=100370" TargetMode = "External"/>
	<Relationship Id="rId54" Type="http://schemas.openxmlformats.org/officeDocument/2006/relationships/hyperlink" Target="https://login.consultant.ru/link/?req=doc&amp;base=RZR&amp;n=492071&amp;dst=100370" TargetMode = "External"/>
	<Relationship Id="rId55" Type="http://schemas.openxmlformats.org/officeDocument/2006/relationships/hyperlink" Target="https://login.consultant.ru/link/?req=doc&amp;base=RZR&amp;n=492071&amp;dst=100372" TargetMode = "External"/>
	<Relationship Id="rId56" Type="http://schemas.openxmlformats.org/officeDocument/2006/relationships/hyperlink" Target="https://login.consultant.ru/link/?req=doc&amp;base=RZR&amp;n=492071&amp;dst=100370" TargetMode = "External"/>
	<Relationship Id="rId57" Type="http://schemas.openxmlformats.org/officeDocument/2006/relationships/hyperlink" Target="https://login.consultant.ru/link/?req=doc&amp;base=RZR&amp;n=492071&amp;dst=100372" TargetMode = "External"/>
	<Relationship Id="rId58" Type="http://schemas.openxmlformats.org/officeDocument/2006/relationships/hyperlink" Target="https://login.consultant.ru/link/?req=doc&amp;base=RZR&amp;n=492071&amp;dst=100174" TargetMode = "External"/>
	<Relationship Id="rId59" Type="http://schemas.openxmlformats.org/officeDocument/2006/relationships/hyperlink" Target="https://login.consultant.ru/link/?req=doc&amp;base=RZR&amp;n=492071" TargetMode = "External"/>
	<Relationship Id="rId60" Type="http://schemas.openxmlformats.org/officeDocument/2006/relationships/hyperlink" Target="https://login.consultant.ru/link/?req=doc&amp;base=RZR&amp;n=492071&amp;dst=100611" TargetMode = "External"/>
	<Relationship Id="rId61" Type="http://schemas.openxmlformats.org/officeDocument/2006/relationships/hyperlink" Target="https://login.consultant.ru/link/?req=doc&amp;base=RZR&amp;n=492071&amp;dst=100614" TargetMode = "External"/>
	<Relationship Id="rId62" Type="http://schemas.openxmlformats.org/officeDocument/2006/relationships/hyperlink" Target="https://login.consultant.ru/link/?req=doc&amp;base=RZR&amp;n=492071&amp;dst=100331" TargetMode = "External"/>
	<Relationship Id="rId63" Type="http://schemas.openxmlformats.org/officeDocument/2006/relationships/hyperlink" Target="https://login.consultant.ru/link/?req=doc&amp;base=RZR&amp;n=492071" TargetMode = "External"/>
	<Relationship Id="rId64" Type="http://schemas.openxmlformats.org/officeDocument/2006/relationships/hyperlink" Target="https://login.consultant.ru/link/?req=doc&amp;base=RZR&amp;n=49207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10.10.2022 N 506-п
"О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"О защите и поощрении капиталовложений в Российской Федерации", изменения и прекращения действия таких соглашений, порядке раскрытия информации о бен</dc:title>
  <dcterms:created xsi:type="dcterms:W3CDTF">2025-03-13T07:01:57Z</dcterms:created>
</cp:coreProperties>
</file>