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D298" w14:textId="3930A2BF" w:rsidR="00CA7367" w:rsidRDefault="00B00A06" w:rsidP="00CA736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A7367" w:rsidRPr="00CA7367">
        <w:rPr>
          <w:rFonts w:ascii="Times New Roman" w:hAnsi="Times New Roman" w:cs="Times New Roman"/>
        </w:rPr>
        <w:t>УТВЕРЖДЕНА</w:t>
      </w:r>
    </w:p>
    <w:p w14:paraId="196EEB7E" w14:textId="13480019" w:rsidR="00CA7367" w:rsidRDefault="00CA7367" w:rsidP="00CA736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</w:t>
      </w:r>
      <w:r w:rsidR="00AA1BB6">
        <w:rPr>
          <w:rFonts w:ascii="Times New Roman" w:hAnsi="Times New Roman" w:cs="Times New Roman"/>
        </w:rPr>
        <w:t>ым советом</w:t>
      </w:r>
      <w:r>
        <w:rPr>
          <w:rFonts w:ascii="Times New Roman" w:hAnsi="Times New Roman" w:cs="Times New Roman"/>
        </w:rPr>
        <w:t xml:space="preserve"> Фонда развития</w:t>
      </w:r>
      <w:r w:rsidRPr="00CA7367">
        <w:rPr>
          <w:rFonts w:ascii="Times New Roman" w:hAnsi="Times New Roman" w:cs="Times New Roman"/>
        </w:rPr>
        <w:t xml:space="preserve"> </w:t>
      </w:r>
    </w:p>
    <w:p w14:paraId="5A1A20B1" w14:textId="77777777" w:rsidR="00CA7367" w:rsidRDefault="00CA7367" w:rsidP="00CA7367">
      <w:pPr>
        <w:spacing w:line="276" w:lineRule="auto"/>
        <w:jc w:val="right"/>
        <w:rPr>
          <w:rFonts w:ascii="Times New Roman" w:hAnsi="Times New Roman" w:cs="Times New Roman"/>
        </w:rPr>
      </w:pPr>
      <w:r w:rsidRPr="00A50378">
        <w:rPr>
          <w:rFonts w:ascii="Times New Roman" w:hAnsi="Times New Roman" w:cs="Times New Roman"/>
        </w:rPr>
        <w:t>Ханты-Мансийского ав</w:t>
      </w:r>
      <w:r>
        <w:rPr>
          <w:rFonts w:ascii="Times New Roman" w:hAnsi="Times New Roman" w:cs="Times New Roman"/>
        </w:rPr>
        <w:t>тономного округа – Югры</w:t>
      </w:r>
    </w:p>
    <w:p w14:paraId="3A332632" w14:textId="77777777" w:rsidR="00CA7367" w:rsidRDefault="00CA7367" w:rsidP="00CA7367">
      <w:pPr>
        <w:spacing w:line="276" w:lineRule="auto"/>
        <w:jc w:val="right"/>
        <w:rPr>
          <w:rFonts w:ascii="Times New Roman" w:hAnsi="Times New Roman" w:cs="Times New Roman"/>
        </w:rPr>
      </w:pPr>
    </w:p>
    <w:p w14:paraId="574D2F25" w14:textId="77777777" w:rsidR="00CA7367" w:rsidRDefault="00CA7367" w:rsidP="00CA7367">
      <w:pPr>
        <w:spacing w:line="276" w:lineRule="auto"/>
        <w:jc w:val="right"/>
        <w:rPr>
          <w:rFonts w:ascii="Times New Roman" w:hAnsi="Times New Roman" w:cs="Times New Roman"/>
        </w:rPr>
      </w:pPr>
    </w:p>
    <w:p w14:paraId="1FB79AF1" w14:textId="2DE8FCE9" w:rsidR="00CA7367" w:rsidRPr="00CA7367" w:rsidRDefault="00802914" w:rsidP="00CA736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27/15  от </w:t>
      </w:r>
      <w:r w:rsidR="004A323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25</w:t>
      </w:r>
      <w:r w:rsidR="004A32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</w:t>
      </w:r>
      <w:bookmarkStart w:id="0" w:name="_GoBack"/>
      <w:bookmarkEnd w:id="0"/>
      <w:r w:rsidR="00CA7367">
        <w:rPr>
          <w:rFonts w:ascii="Times New Roman" w:hAnsi="Times New Roman" w:cs="Times New Roman"/>
        </w:rPr>
        <w:t xml:space="preserve"> 2015 года </w:t>
      </w:r>
    </w:p>
    <w:p w14:paraId="4802607D" w14:textId="77777777" w:rsidR="00CA7367" w:rsidRPr="00CA7367" w:rsidRDefault="00CA7367" w:rsidP="00CA7367">
      <w:pPr>
        <w:spacing w:line="276" w:lineRule="auto"/>
        <w:jc w:val="right"/>
        <w:rPr>
          <w:rFonts w:ascii="Times New Roman" w:hAnsi="Times New Roman" w:cs="Times New Roman"/>
        </w:rPr>
      </w:pPr>
    </w:p>
    <w:p w14:paraId="28BBCF09" w14:textId="77777777" w:rsidR="00CA7367" w:rsidRDefault="00CA7367" w:rsidP="00CA73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0DACCF4" w14:textId="66A0141E" w:rsidR="00C72516" w:rsidRPr="000416EC" w:rsidRDefault="00C72516" w:rsidP="00CA736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16EC">
        <w:rPr>
          <w:rFonts w:ascii="Times New Roman" w:hAnsi="Times New Roman" w:cs="Times New Roman"/>
          <w:b/>
        </w:rPr>
        <w:t xml:space="preserve">Инвестиционная декларация </w:t>
      </w:r>
    </w:p>
    <w:p w14:paraId="34F57087" w14:textId="4BE5B1C2" w:rsidR="00C72516" w:rsidRDefault="00C72516" w:rsidP="00CA736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16EC">
        <w:rPr>
          <w:rFonts w:ascii="Times New Roman" w:hAnsi="Times New Roman" w:cs="Times New Roman"/>
          <w:b/>
        </w:rPr>
        <w:t>Фонд развития Ханты-Мансийского автономного округа – Югры</w:t>
      </w:r>
    </w:p>
    <w:p w14:paraId="46EAB43F" w14:textId="77777777" w:rsidR="00A50378" w:rsidRPr="000416EC" w:rsidRDefault="00A50378" w:rsidP="00CA73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11C07C" w14:textId="77777777" w:rsidR="002158D5" w:rsidRDefault="00A50378" w:rsidP="00F12DA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EB42CE">
        <w:rPr>
          <w:rFonts w:ascii="Times New Roman" w:hAnsi="Times New Roman" w:cs="Times New Roman"/>
          <w:b/>
        </w:rPr>
        <w:t>Общие положения</w:t>
      </w:r>
    </w:p>
    <w:p w14:paraId="114B7EB1" w14:textId="77777777" w:rsidR="00D75118" w:rsidRPr="00EB42CE" w:rsidRDefault="00D75118" w:rsidP="00CA7367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5122899" w14:textId="27FEA8E7" w:rsidR="00A50378" w:rsidRPr="00CA7367" w:rsidRDefault="001176CC" w:rsidP="00F12DA2">
      <w:pPr>
        <w:pStyle w:val="a3"/>
        <w:numPr>
          <w:ilvl w:val="1"/>
          <w:numId w:val="1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И</w:t>
      </w:r>
      <w:r w:rsidR="00C72516" w:rsidRPr="00CA7367">
        <w:rPr>
          <w:rFonts w:ascii="Times New Roman" w:hAnsi="Times New Roman" w:cs="Times New Roman"/>
        </w:rPr>
        <w:t>нвестиционная декларация</w:t>
      </w:r>
      <w:r w:rsidR="009D5D07" w:rsidRPr="00CA7367">
        <w:rPr>
          <w:rFonts w:ascii="Times New Roman" w:hAnsi="Times New Roman" w:cs="Times New Roman"/>
        </w:rPr>
        <w:t xml:space="preserve"> (далее</w:t>
      </w:r>
      <w:r w:rsidR="007B5F0D" w:rsidRPr="00CA7367">
        <w:rPr>
          <w:rFonts w:ascii="Times New Roman" w:hAnsi="Times New Roman" w:cs="Times New Roman"/>
        </w:rPr>
        <w:t xml:space="preserve"> </w:t>
      </w:r>
      <w:r w:rsidR="00A50378" w:rsidRPr="00CA7367">
        <w:rPr>
          <w:rFonts w:ascii="Times New Roman" w:hAnsi="Times New Roman" w:cs="Times New Roman"/>
        </w:rPr>
        <w:t>–</w:t>
      </w:r>
      <w:r w:rsidR="009D5D07" w:rsidRPr="00CA7367">
        <w:rPr>
          <w:rFonts w:ascii="Times New Roman" w:hAnsi="Times New Roman" w:cs="Times New Roman"/>
        </w:rPr>
        <w:t xml:space="preserve"> Декларация)</w:t>
      </w:r>
      <w:r w:rsidR="00C72516" w:rsidRPr="00CA7367">
        <w:rPr>
          <w:rFonts w:ascii="Times New Roman" w:hAnsi="Times New Roman" w:cs="Times New Roman"/>
        </w:rPr>
        <w:t xml:space="preserve"> определяет</w:t>
      </w:r>
      <w:r w:rsidR="00CA7367" w:rsidRPr="00CA7367">
        <w:rPr>
          <w:rFonts w:ascii="Times New Roman" w:hAnsi="Times New Roman" w:cs="Times New Roman"/>
        </w:rPr>
        <w:t xml:space="preserve"> </w:t>
      </w:r>
      <w:r w:rsidR="00F72E2A" w:rsidRPr="00CA7367">
        <w:rPr>
          <w:rFonts w:ascii="Times New Roman" w:hAnsi="Times New Roman" w:cs="Times New Roman"/>
        </w:rPr>
        <w:t>приоритетные направления</w:t>
      </w:r>
      <w:r w:rsidR="00EB42CE" w:rsidRPr="00CA7367">
        <w:rPr>
          <w:rFonts w:ascii="Times New Roman" w:hAnsi="Times New Roman" w:cs="Times New Roman"/>
        </w:rPr>
        <w:t xml:space="preserve"> деятельности Фонд</w:t>
      </w:r>
      <w:r w:rsidR="004F2CDB">
        <w:rPr>
          <w:rFonts w:ascii="Times New Roman" w:hAnsi="Times New Roman" w:cs="Times New Roman"/>
        </w:rPr>
        <w:t>а</w:t>
      </w:r>
      <w:r w:rsidR="00EB42CE" w:rsidRPr="00CA7367">
        <w:rPr>
          <w:rFonts w:ascii="Times New Roman" w:hAnsi="Times New Roman" w:cs="Times New Roman"/>
        </w:rPr>
        <w:t xml:space="preserve"> развития Ханты-Мансийского автономного округа – Югры (далее – Фонд) в инвестиционной сфере</w:t>
      </w:r>
      <w:r w:rsidR="00C72516" w:rsidRPr="00CA7367">
        <w:rPr>
          <w:rFonts w:ascii="Times New Roman" w:hAnsi="Times New Roman" w:cs="Times New Roman"/>
        </w:rPr>
        <w:t xml:space="preserve">, </w:t>
      </w:r>
      <w:r w:rsidR="00EB42CE" w:rsidRPr="00CA7367">
        <w:rPr>
          <w:rFonts w:ascii="Times New Roman" w:hAnsi="Times New Roman" w:cs="Times New Roman"/>
        </w:rPr>
        <w:t xml:space="preserve">виды, </w:t>
      </w:r>
      <w:r w:rsidR="00510079" w:rsidRPr="00CA7367">
        <w:rPr>
          <w:rFonts w:ascii="Times New Roman" w:hAnsi="Times New Roman" w:cs="Times New Roman"/>
        </w:rPr>
        <w:t>формы</w:t>
      </w:r>
      <w:r w:rsidR="00A50378" w:rsidRPr="00CA7367">
        <w:rPr>
          <w:rFonts w:ascii="Times New Roman" w:hAnsi="Times New Roman" w:cs="Times New Roman"/>
        </w:rPr>
        <w:t xml:space="preserve">, </w:t>
      </w:r>
      <w:r w:rsidR="00EB42CE" w:rsidRPr="00CA7367">
        <w:rPr>
          <w:rFonts w:ascii="Times New Roman" w:hAnsi="Times New Roman" w:cs="Times New Roman"/>
        </w:rPr>
        <w:t>условия и</w:t>
      </w:r>
      <w:r w:rsidR="00CA7367" w:rsidRPr="00CA7367">
        <w:rPr>
          <w:rFonts w:ascii="Times New Roman" w:hAnsi="Times New Roman" w:cs="Times New Roman"/>
        </w:rPr>
        <w:t xml:space="preserve"> </w:t>
      </w:r>
      <w:r w:rsidR="00EB42CE" w:rsidRPr="00CA7367">
        <w:rPr>
          <w:rFonts w:ascii="Times New Roman" w:hAnsi="Times New Roman" w:cs="Times New Roman"/>
        </w:rPr>
        <w:t>порядок участия Фонда в инвестиционных проектах</w:t>
      </w:r>
      <w:r w:rsidR="00426E5B">
        <w:rPr>
          <w:rFonts w:ascii="Times New Roman" w:hAnsi="Times New Roman" w:cs="Times New Roman"/>
        </w:rPr>
        <w:t>.</w:t>
      </w:r>
    </w:p>
    <w:p w14:paraId="24AC1701" w14:textId="0EC8BBCA" w:rsidR="00A50378" w:rsidRDefault="00A50378" w:rsidP="00F12DA2">
      <w:pPr>
        <w:pStyle w:val="a3"/>
        <w:numPr>
          <w:ilvl w:val="1"/>
          <w:numId w:val="1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Декларация</w:t>
      </w:r>
      <w:r w:rsidR="00C72516" w:rsidRPr="00A50378">
        <w:rPr>
          <w:rFonts w:ascii="Times New Roman" w:hAnsi="Times New Roman" w:cs="Times New Roman"/>
        </w:rPr>
        <w:t xml:space="preserve"> утвержд</w:t>
      </w:r>
      <w:r w:rsidR="004F2CDB">
        <w:rPr>
          <w:rFonts w:ascii="Times New Roman" w:hAnsi="Times New Roman" w:cs="Times New Roman"/>
        </w:rPr>
        <w:t>ена</w:t>
      </w:r>
      <w:r w:rsidR="00C72516" w:rsidRPr="00A50378">
        <w:rPr>
          <w:rFonts w:ascii="Times New Roman" w:hAnsi="Times New Roman" w:cs="Times New Roman"/>
        </w:rPr>
        <w:t xml:space="preserve"> решением Наблюдательного Совета Фонда</w:t>
      </w:r>
      <w:r w:rsidR="00BF5A57" w:rsidRPr="00A50378">
        <w:rPr>
          <w:rFonts w:ascii="Times New Roman" w:hAnsi="Times New Roman" w:cs="Times New Roman"/>
        </w:rPr>
        <w:t xml:space="preserve"> и может быть </w:t>
      </w:r>
      <w:r>
        <w:rPr>
          <w:rFonts w:ascii="Times New Roman" w:hAnsi="Times New Roman" w:cs="Times New Roman"/>
        </w:rPr>
        <w:t>изменена</w:t>
      </w:r>
      <w:r w:rsidR="00BF5A57" w:rsidRPr="00A50378">
        <w:rPr>
          <w:rFonts w:ascii="Times New Roman" w:hAnsi="Times New Roman" w:cs="Times New Roman"/>
        </w:rPr>
        <w:t xml:space="preserve"> в целях совершенствования деятельности Фонда</w:t>
      </w:r>
      <w:r>
        <w:rPr>
          <w:rFonts w:ascii="Times New Roman" w:hAnsi="Times New Roman" w:cs="Times New Roman"/>
        </w:rPr>
        <w:t>. И</w:t>
      </w:r>
      <w:r w:rsidR="00E105FF" w:rsidRPr="00A50378">
        <w:rPr>
          <w:rFonts w:ascii="Times New Roman" w:hAnsi="Times New Roman" w:cs="Times New Roman"/>
        </w:rPr>
        <w:t>зменения</w:t>
      </w:r>
      <w:r w:rsidR="00D95F57" w:rsidRPr="00A50378">
        <w:rPr>
          <w:rFonts w:ascii="Times New Roman" w:hAnsi="Times New Roman" w:cs="Times New Roman"/>
        </w:rPr>
        <w:t>,</w:t>
      </w:r>
      <w:r w:rsidR="00E105FF" w:rsidRPr="00A50378">
        <w:rPr>
          <w:rFonts w:ascii="Times New Roman" w:hAnsi="Times New Roman" w:cs="Times New Roman"/>
        </w:rPr>
        <w:t xml:space="preserve"> вносимые в Декларацию</w:t>
      </w:r>
      <w:r w:rsidR="00D95F57" w:rsidRPr="00A50378">
        <w:rPr>
          <w:rFonts w:ascii="Times New Roman" w:hAnsi="Times New Roman" w:cs="Times New Roman"/>
        </w:rPr>
        <w:t>,</w:t>
      </w:r>
      <w:r w:rsidR="00E105FF" w:rsidRPr="00A50378">
        <w:rPr>
          <w:rFonts w:ascii="Times New Roman" w:hAnsi="Times New Roman" w:cs="Times New Roman"/>
        </w:rPr>
        <w:t xml:space="preserve"> не могут ухудшить положение Фонда или иных участников проектов, </w:t>
      </w:r>
      <w:r w:rsidR="004F2CDB">
        <w:rPr>
          <w:rFonts w:ascii="Times New Roman" w:hAnsi="Times New Roman" w:cs="Times New Roman"/>
        </w:rPr>
        <w:t>сопровождаемых</w:t>
      </w:r>
      <w:r w:rsidR="004F2CDB" w:rsidRPr="00A50378">
        <w:rPr>
          <w:rFonts w:ascii="Times New Roman" w:hAnsi="Times New Roman" w:cs="Times New Roman"/>
        </w:rPr>
        <w:t xml:space="preserve"> </w:t>
      </w:r>
      <w:r w:rsidR="00E105FF" w:rsidRPr="00A50378">
        <w:rPr>
          <w:rFonts w:ascii="Times New Roman" w:hAnsi="Times New Roman" w:cs="Times New Roman"/>
        </w:rPr>
        <w:t>Фонд</w:t>
      </w:r>
      <w:r w:rsidR="004F2CD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r w:rsidR="00E105FF" w:rsidRPr="00A50378">
        <w:rPr>
          <w:rFonts w:ascii="Times New Roman" w:hAnsi="Times New Roman" w:cs="Times New Roman"/>
        </w:rPr>
        <w:t xml:space="preserve"> на момент внесения таких изменений</w:t>
      </w:r>
      <w:r w:rsidR="00BF5A57" w:rsidRPr="00A50378">
        <w:rPr>
          <w:rFonts w:ascii="Times New Roman" w:hAnsi="Times New Roman" w:cs="Times New Roman"/>
        </w:rPr>
        <w:t xml:space="preserve">. </w:t>
      </w:r>
    </w:p>
    <w:p w14:paraId="78FB3549" w14:textId="77777777" w:rsidR="005A6391" w:rsidRDefault="005A6391" w:rsidP="00F12DA2">
      <w:pPr>
        <w:pStyle w:val="a3"/>
        <w:numPr>
          <w:ilvl w:val="1"/>
          <w:numId w:val="1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</w:rPr>
      </w:pPr>
      <w:r w:rsidRPr="00A50378">
        <w:rPr>
          <w:rFonts w:ascii="Times New Roman" w:hAnsi="Times New Roman" w:cs="Times New Roman"/>
        </w:rPr>
        <w:t>Декларация</w:t>
      </w:r>
      <w:r w:rsidR="00A50378" w:rsidRPr="00A50378">
        <w:rPr>
          <w:rFonts w:ascii="Times New Roman" w:hAnsi="Times New Roman" w:cs="Times New Roman"/>
        </w:rPr>
        <w:t xml:space="preserve"> и внесенные в нее изменения</w:t>
      </w:r>
      <w:r w:rsidRPr="00A50378">
        <w:rPr>
          <w:rFonts w:ascii="Times New Roman" w:hAnsi="Times New Roman" w:cs="Times New Roman"/>
        </w:rPr>
        <w:t xml:space="preserve"> подлеж</w:t>
      </w:r>
      <w:r w:rsidR="00A50378" w:rsidRPr="00A50378">
        <w:rPr>
          <w:rFonts w:ascii="Times New Roman" w:hAnsi="Times New Roman" w:cs="Times New Roman"/>
        </w:rPr>
        <w:t>а</w:t>
      </w:r>
      <w:r w:rsidRPr="00A50378">
        <w:rPr>
          <w:rFonts w:ascii="Times New Roman" w:hAnsi="Times New Roman" w:cs="Times New Roman"/>
        </w:rPr>
        <w:t>т опубликованию на сайте Фонда.</w:t>
      </w:r>
    </w:p>
    <w:p w14:paraId="128B4B6D" w14:textId="0B96DD24" w:rsidR="000861CF" w:rsidRPr="00202748" w:rsidRDefault="00161122" w:rsidP="00445864">
      <w:pPr>
        <w:pStyle w:val="a3"/>
        <w:numPr>
          <w:ilvl w:val="1"/>
          <w:numId w:val="1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</w:rPr>
      </w:pPr>
      <w:r w:rsidRPr="00445864">
        <w:rPr>
          <w:rFonts w:ascii="Times New Roman" w:hAnsi="Times New Roman" w:cs="Times New Roman"/>
        </w:rPr>
        <w:t xml:space="preserve">Инвестиционные проекты включают, в том числе, проекты </w:t>
      </w:r>
      <w:r w:rsidRPr="00F12DA2">
        <w:rPr>
          <w:rFonts w:ascii="Times New Roman" w:hAnsi="Times New Roman" w:cs="Times New Roman"/>
        </w:rPr>
        <w:t xml:space="preserve">государственно-частного партнерства (далее </w:t>
      </w:r>
      <w:r w:rsidR="004F3B1E">
        <w:rPr>
          <w:rFonts w:ascii="Times New Roman" w:hAnsi="Times New Roman" w:cs="Times New Roman"/>
        </w:rPr>
        <w:t>–</w:t>
      </w:r>
      <w:r w:rsidRPr="00F12DA2">
        <w:rPr>
          <w:rFonts w:ascii="Times New Roman" w:hAnsi="Times New Roman" w:cs="Times New Roman"/>
        </w:rPr>
        <w:t xml:space="preserve"> ГЧП), проекты комп</w:t>
      </w:r>
      <w:r w:rsidR="00F12DA2" w:rsidRPr="00F12DA2">
        <w:rPr>
          <w:rFonts w:ascii="Times New Roman" w:hAnsi="Times New Roman" w:cs="Times New Roman"/>
        </w:rPr>
        <w:t>лексного развития территории (д</w:t>
      </w:r>
      <w:r w:rsidRPr="00F12DA2">
        <w:rPr>
          <w:rFonts w:ascii="Times New Roman" w:hAnsi="Times New Roman" w:cs="Times New Roman"/>
        </w:rPr>
        <w:t>а</w:t>
      </w:r>
      <w:r w:rsidR="00F12DA2" w:rsidRPr="00F12DA2">
        <w:rPr>
          <w:rFonts w:ascii="Times New Roman" w:hAnsi="Times New Roman" w:cs="Times New Roman"/>
        </w:rPr>
        <w:t>л</w:t>
      </w:r>
      <w:r w:rsidRPr="00F12DA2">
        <w:rPr>
          <w:rFonts w:ascii="Times New Roman" w:hAnsi="Times New Roman" w:cs="Times New Roman"/>
        </w:rPr>
        <w:t>ее – КРТ), прое</w:t>
      </w:r>
      <w:r w:rsidR="00F12DA2" w:rsidRPr="00F12DA2">
        <w:rPr>
          <w:rFonts w:ascii="Times New Roman" w:hAnsi="Times New Roman" w:cs="Times New Roman"/>
        </w:rPr>
        <w:t>к</w:t>
      </w:r>
      <w:r w:rsidRPr="00F12DA2">
        <w:rPr>
          <w:rFonts w:ascii="Times New Roman" w:hAnsi="Times New Roman" w:cs="Times New Roman"/>
        </w:rPr>
        <w:t>ты создания и/или развития индустриальных (промышленных) парков</w:t>
      </w:r>
      <w:r w:rsidR="00963EEA">
        <w:rPr>
          <w:rFonts w:ascii="Times New Roman" w:hAnsi="Times New Roman" w:cs="Times New Roman"/>
        </w:rPr>
        <w:t xml:space="preserve">, </w:t>
      </w:r>
      <w:r w:rsidR="00963EEA" w:rsidRPr="00202748">
        <w:rPr>
          <w:rFonts w:ascii="Times New Roman" w:hAnsi="Times New Roman" w:cs="Times New Roman"/>
        </w:rPr>
        <w:t>промышленных площадок</w:t>
      </w:r>
      <w:r w:rsidRPr="00202748">
        <w:rPr>
          <w:rFonts w:ascii="Times New Roman" w:hAnsi="Times New Roman" w:cs="Times New Roman"/>
        </w:rPr>
        <w:t xml:space="preserve"> н</w:t>
      </w:r>
      <w:r w:rsidR="00963EEA" w:rsidRPr="00202748">
        <w:rPr>
          <w:rFonts w:ascii="Times New Roman" w:hAnsi="Times New Roman" w:cs="Times New Roman"/>
        </w:rPr>
        <w:t>а территории автономного округа.</w:t>
      </w:r>
    </w:p>
    <w:p w14:paraId="48A1D269" w14:textId="43B52BBE" w:rsidR="00471C93" w:rsidRPr="00202748" w:rsidRDefault="000861CF" w:rsidP="00445864">
      <w:pPr>
        <w:pStyle w:val="a3"/>
        <w:numPr>
          <w:ilvl w:val="1"/>
          <w:numId w:val="1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</w:rPr>
      </w:pPr>
      <w:r w:rsidRPr="00202748">
        <w:rPr>
          <w:rFonts w:ascii="Times New Roman" w:hAnsi="Times New Roman" w:cs="Times New Roman"/>
        </w:rPr>
        <w:t>П</w:t>
      </w:r>
      <w:r w:rsidR="001176CC" w:rsidRPr="00202748">
        <w:rPr>
          <w:rFonts w:ascii="Times New Roman" w:hAnsi="Times New Roman" w:cs="Times New Roman"/>
        </w:rPr>
        <w:t xml:space="preserve">роект </w:t>
      </w:r>
      <w:r w:rsidR="00161122" w:rsidRPr="00202748">
        <w:rPr>
          <w:rFonts w:ascii="Times New Roman" w:hAnsi="Times New Roman" w:cs="Times New Roman"/>
        </w:rPr>
        <w:t xml:space="preserve">ГЧП </w:t>
      </w:r>
      <w:r w:rsidR="004F3B1E">
        <w:rPr>
          <w:rFonts w:ascii="Times New Roman" w:hAnsi="Times New Roman" w:cs="Times New Roman"/>
        </w:rPr>
        <w:t>–</w:t>
      </w:r>
      <w:r w:rsidR="001176CC" w:rsidRPr="00202748">
        <w:rPr>
          <w:rFonts w:ascii="Times New Roman" w:hAnsi="Times New Roman" w:cs="Times New Roman"/>
        </w:rPr>
        <w:t xml:space="preserve"> </w:t>
      </w:r>
      <w:r w:rsidR="00471C93" w:rsidRPr="00202748">
        <w:rPr>
          <w:rFonts w:ascii="Times New Roman" w:hAnsi="Times New Roman" w:cs="Times New Roman"/>
        </w:rPr>
        <w:t>инвестиционны</w:t>
      </w:r>
      <w:r w:rsidRPr="00202748">
        <w:rPr>
          <w:rFonts w:ascii="Times New Roman" w:hAnsi="Times New Roman" w:cs="Times New Roman"/>
        </w:rPr>
        <w:t>й</w:t>
      </w:r>
      <w:r w:rsidR="00471C93" w:rsidRPr="00202748">
        <w:rPr>
          <w:rFonts w:ascii="Times New Roman" w:hAnsi="Times New Roman" w:cs="Times New Roman"/>
        </w:rPr>
        <w:t xml:space="preserve"> проект, разрабатываемы</w:t>
      </w:r>
      <w:r w:rsidR="00A8343D" w:rsidRPr="00202748">
        <w:rPr>
          <w:rFonts w:ascii="Times New Roman" w:hAnsi="Times New Roman" w:cs="Times New Roman"/>
        </w:rPr>
        <w:t>й</w:t>
      </w:r>
      <w:r w:rsidR="00471C93" w:rsidRPr="00202748">
        <w:rPr>
          <w:rFonts w:ascii="Times New Roman" w:hAnsi="Times New Roman" w:cs="Times New Roman"/>
        </w:rPr>
        <w:t xml:space="preserve"> в соответствии с Федеральным законом </w:t>
      </w:r>
      <w:r w:rsidR="00B561C9" w:rsidRPr="00202748">
        <w:rPr>
          <w:rFonts w:ascii="Times New Roman" w:hAnsi="Times New Roman" w:cs="Times New Roman"/>
        </w:rPr>
        <w:t xml:space="preserve">от 21 июля 2005 года № 115-ФЗ </w:t>
      </w:r>
      <w:r w:rsidR="00471C93" w:rsidRPr="00202748">
        <w:rPr>
          <w:rFonts w:ascii="Times New Roman" w:hAnsi="Times New Roman" w:cs="Times New Roman"/>
        </w:rPr>
        <w:t>«О концессионных соглашениях»</w:t>
      </w:r>
      <w:r w:rsidR="00963EEA" w:rsidRPr="00202748">
        <w:rPr>
          <w:rFonts w:ascii="Times New Roman" w:hAnsi="Times New Roman" w:cs="Times New Roman"/>
        </w:rPr>
        <w:t>,</w:t>
      </w:r>
      <w:r w:rsidR="00B561C9" w:rsidRPr="00202748">
        <w:rPr>
          <w:rFonts w:ascii="Times New Roman" w:hAnsi="Times New Roman" w:cs="Times New Roman"/>
        </w:rPr>
        <w:t xml:space="preserve"> Законом Ханты-Мансийского автономного округа – Югры </w:t>
      </w:r>
      <w:r w:rsidR="00385475" w:rsidRPr="00202748">
        <w:rPr>
          <w:rFonts w:ascii="Times New Roman" w:hAnsi="Times New Roman" w:cs="Times New Roman"/>
        </w:rPr>
        <w:t>от 18 октября 2010 года № 155-ОЗ «Об участии Ханты-Мансийского автономного округа – Югры в госуд</w:t>
      </w:r>
      <w:r w:rsidR="00963EEA" w:rsidRPr="00202748">
        <w:rPr>
          <w:rFonts w:ascii="Times New Roman" w:hAnsi="Times New Roman" w:cs="Times New Roman"/>
        </w:rPr>
        <w:t>арственно-частных партнерствах», иными нормативно-правовыми актами органов исполнительной власти Российской Федерации и автономного округа.</w:t>
      </w:r>
    </w:p>
    <w:p w14:paraId="39DDD99E" w14:textId="646F01F7" w:rsidR="00445864" w:rsidRPr="00445864" w:rsidRDefault="00445864" w:rsidP="00445864">
      <w:pPr>
        <w:pStyle w:val="a3"/>
        <w:numPr>
          <w:ilvl w:val="1"/>
          <w:numId w:val="1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</w:rPr>
      </w:pPr>
      <w:r w:rsidRPr="00202748">
        <w:rPr>
          <w:rFonts w:ascii="Times New Roman" w:hAnsi="Times New Roman" w:cs="Times New Roman"/>
        </w:rPr>
        <w:t>Фонд участвует в проектах на принципах срочности, платности и возвратности</w:t>
      </w:r>
      <w:r>
        <w:rPr>
          <w:rFonts w:ascii="Times New Roman" w:hAnsi="Times New Roman" w:cs="Times New Roman"/>
        </w:rPr>
        <w:t xml:space="preserve"> вложенных средств.</w:t>
      </w:r>
    </w:p>
    <w:p w14:paraId="729A868D" w14:textId="69B5DA53" w:rsidR="00D75118" w:rsidRDefault="00D75118" w:rsidP="00F12DA2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58382D00" w14:textId="7439B42B" w:rsidR="00A50378" w:rsidRPr="00D75118" w:rsidRDefault="00BF5A57" w:rsidP="00F12DA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  <w:b/>
        </w:rPr>
        <w:t>Положение в отношении Фонда</w:t>
      </w:r>
    </w:p>
    <w:p w14:paraId="2D28CCF4" w14:textId="77777777" w:rsidR="00D75118" w:rsidRDefault="00D75118" w:rsidP="00CA736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7E234006" w14:textId="1F65A6A3" w:rsidR="00EB42CE" w:rsidRDefault="00F72E2A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50378">
        <w:rPr>
          <w:rFonts w:ascii="Times New Roman" w:hAnsi="Times New Roman" w:cs="Times New Roman"/>
        </w:rPr>
        <w:t xml:space="preserve">Фонд </w:t>
      </w:r>
      <w:r w:rsidR="004F2CDB">
        <w:rPr>
          <w:rFonts w:ascii="Times New Roman" w:hAnsi="Times New Roman" w:cs="Times New Roman"/>
        </w:rPr>
        <w:t>р</w:t>
      </w:r>
      <w:r w:rsidR="004F2CDB" w:rsidRPr="00A50378">
        <w:rPr>
          <w:rFonts w:ascii="Times New Roman" w:hAnsi="Times New Roman" w:cs="Times New Roman"/>
        </w:rPr>
        <w:t xml:space="preserve">азвития </w:t>
      </w:r>
      <w:r w:rsidRPr="00A50378">
        <w:rPr>
          <w:rFonts w:ascii="Times New Roman" w:hAnsi="Times New Roman" w:cs="Times New Roman"/>
        </w:rPr>
        <w:t>Ханты-Мансийского автономного округа</w:t>
      </w:r>
      <w:r w:rsidR="004F2CDB">
        <w:rPr>
          <w:rFonts w:ascii="Times New Roman" w:hAnsi="Times New Roman" w:cs="Times New Roman"/>
        </w:rPr>
        <w:t xml:space="preserve"> </w:t>
      </w:r>
      <w:r w:rsidR="004F3B1E">
        <w:rPr>
          <w:rFonts w:ascii="Times New Roman" w:hAnsi="Times New Roman" w:cs="Times New Roman"/>
        </w:rPr>
        <w:t>–</w:t>
      </w:r>
      <w:r w:rsidR="004F2CDB">
        <w:rPr>
          <w:rFonts w:ascii="Times New Roman" w:hAnsi="Times New Roman" w:cs="Times New Roman"/>
        </w:rPr>
        <w:t xml:space="preserve"> </w:t>
      </w:r>
      <w:r w:rsidRPr="00A50378">
        <w:rPr>
          <w:rFonts w:ascii="Times New Roman" w:hAnsi="Times New Roman" w:cs="Times New Roman"/>
        </w:rPr>
        <w:t>Югры</w:t>
      </w:r>
      <w:r w:rsidR="004F3B1E">
        <w:rPr>
          <w:rFonts w:ascii="Times New Roman" w:hAnsi="Times New Roman" w:cs="Times New Roman"/>
        </w:rPr>
        <w:t xml:space="preserve"> </w:t>
      </w:r>
      <w:r w:rsidRPr="00A50378">
        <w:rPr>
          <w:rFonts w:ascii="Times New Roman" w:hAnsi="Times New Roman" w:cs="Times New Roman"/>
        </w:rPr>
        <w:t>создан приказом Департамента государственной собственности Ханты-Мансийского автономного округа</w:t>
      </w:r>
      <w:r w:rsidR="004F2CDB">
        <w:rPr>
          <w:rFonts w:ascii="Times New Roman" w:hAnsi="Times New Roman" w:cs="Times New Roman"/>
        </w:rPr>
        <w:t xml:space="preserve"> </w:t>
      </w:r>
      <w:r w:rsidR="004F3B1E">
        <w:rPr>
          <w:rFonts w:ascii="Times New Roman" w:hAnsi="Times New Roman" w:cs="Times New Roman"/>
        </w:rPr>
        <w:t>–</w:t>
      </w:r>
      <w:r w:rsidR="004F2CDB">
        <w:rPr>
          <w:rFonts w:ascii="Times New Roman" w:hAnsi="Times New Roman" w:cs="Times New Roman"/>
        </w:rPr>
        <w:t xml:space="preserve"> </w:t>
      </w:r>
      <w:r w:rsidRPr="00A50378">
        <w:rPr>
          <w:rFonts w:ascii="Times New Roman" w:hAnsi="Times New Roman" w:cs="Times New Roman"/>
        </w:rPr>
        <w:t>Югры</w:t>
      </w:r>
      <w:r w:rsidR="004F3B1E">
        <w:rPr>
          <w:rFonts w:ascii="Times New Roman" w:hAnsi="Times New Roman" w:cs="Times New Roman"/>
        </w:rPr>
        <w:t xml:space="preserve"> </w:t>
      </w:r>
      <w:r w:rsidRPr="00A50378">
        <w:rPr>
          <w:rFonts w:ascii="Times New Roman" w:hAnsi="Times New Roman" w:cs="Times New Roman"/>
        </w:rPr>
        <w:t xml:space="preserve">от 05.12.2008 года № 4401 на основании распоряжения Правительства Ханты-Мансийского автономного округа - Югры от 01 декабря 2008 года №522-рп </w:t>
      </w:r>
      <w:r w:rsidR="00194C53">
        <w:rPr>
          <w:rFonts w:ascii="Times New Roman" w:hAnsi="Times New Roman" w:cs="Times New Roman"/>
        </w:rPr>
        <w:t>«</w:t>
      </w:r>
      <w:r w:rsidRPr="00A50378">
        <w:rPr>
          <w:rFonts w:ascii="Times New Roman" w:hAnsi="Times New Roman" w:cs="Times New Roman"/>
        </w:rPr>
        <w:t>О создании некоммерческой организации Фонд содействия развитию инвестиций в субъекты малого и среднего предпринимательства в Ханты-Мансийском автономном округе</w:t>
      </w:r>
      <w:r w:rsidR="004F3B1E">
        <w:rPr>
          <w:rFonts w:ascii="Times New Roman" w:hAnsi="Times New Roman" w:cs="Times New Roman"/>
        </w:rPr>
        <w:t xml:space="preserve"> – </w:t>
      </w:r>
      <w:r w:rsidRPr="00A50378">
        <w:rPr>
          <w:rFonts w:ascii="Times New Roman" w:hAnsi="Times New Roman" w:cs="Times New Roman"/>
        </w:rPr>
        <w:t>Югре</w:t>
      </w:r>
      <w:r w:rsidR="00194C53">
        <w:rPr>
          <w:rFonts w:ascii="Times New Roman" w:hAnsi="Times New Roman" w:cs="Times New Roman"/>
        </w:rPr>
        <w:t>»</w:t>
      </w:r>
      <w:r w:rsidRPr="00A50378">
        <w:rPr>
          <w:rFonts w:ascii="Times New Roman" w:hAnsi="Times New Roman" w:cs="Times New Roman"/>
        </w:rPr>
        <w:t>.</w:t>
      </w:r>
      <w:proofErr w:type="gramEnd"/>
      <w:r w:rsidRPr="00A50378">
        <w:rPr>
          <w:rFonts w:ascii="Times New Roman" w:hAnsi="Times New Roman" w:cs="Times New Roman"/>
        </w:rPr>
        <w:t xml:space="preserve"> </w:t>
      </w:r>
      <w:r w:rsidR="00A503ED" w:rsidRPr="00A50378">
        <w:rPr>
          <w:rFonts w:ascii="Times New Roman" w:hAnsi="Times New Roman" w:cs="Times New Roman"/>
        </w:rPr>
        <w:t xml:space="preserve">Распоряжением Правительства Ханты-Мансийского автономного округа </w:t>
      </w:r>
      <w:r w:rsidR="004F3B1E">
        <w:rPr>
          <w:rFonts w:ascii="Times New Roman" w:hAnsi="Times New Roman" w:cs="Times New Roman"/>
        </w:rPr>
        <w:t>–</w:t>
      </w:r>
      <w:r w:rsidR="004F2CDB">
        <w:rPr>
          <w:rFonts w:ascii="Times New Roman" w:hAnsi="Times New Roman" w:cs="Times New Roman"/>
        </w:rPr>
        <w:t xml:space="preserve"> </w:t>
      </w:r>
      <w:r w:rsidR="00A503ED" w:rsidRPr="00A50378">
        <w:rPr>
          <w:rFonts w:ascii="Times New Roman" w:hAnsi="Times New Roman" w:cs="Times New Roman"/>
        </w:rPr>
        <w:t xml:space="preserve">Югры от 09 августа 2013 года №414-рп Фонд содействия развитию инвестиций в субъекты малого и среднего предпринимательства </w:t>
      </w:r>
      <w:proofErr w:type="gramStart"/>
      <w:r w:rsidR="00A503ED" w:rsidRPr="00A50378">
        <w:rPr>
          <w:rFonts w:ascii="Times New Roman" w:hAnsi="Times New Roman" w:cs="Times New Roman"/>
        </w:rPr>
        <w:t>в</w:t>
      </w:r>
      <w:proofErr w:type="gramEnd"/>
      <w:r w:rsidR="00A503ED" w:rsidRPr="00A50378">
        <w:rPr>
          <w:rFonts w:ascii="Times New Roman" w:hAnsi="Times New Roman" w:cs="Times New Roman"/>
        </w:rPr>
        <w:t xml:space="preserve"> </w:t>
      </w:r>
      <w:proofErr w:type="gramStart"/>
      <w:r w:rsidR="00A503ED" w:rsidRPr="00A50378">
        <w:rPr>
          <w:rFonts w:ascii="Times New Roman" w:hAnsi="Times New Roman" w:cs="Times New Roman"/>
        </w:rPr>
        <w:t>Ханты-</w:t>
      </w:r>
      <w:r w:rsidR="00A503ED" w:rsidRPr="00A50378">
        <w:rPr>
          <w:rFonts w:ascii="Times New Roman" w:hAnsi="Times New Roman" w:cs="Times New Roman"/>
        </w:rPr>
        <w:lastRenderedPageBreak/>
        <w:t>Мансийском</w:t>
      </w:r>
      <w:proofErr w:type="gramEnd"/>
      <w:r w:rsidR="00A503ED" w:rsidRPr="00A50378">
        <w:rPr>
          <w:rFonts w:ascii="Times New Roman" w:hAnsi="Times New Roman" w:cs="Times New Roman"/>
        </w:rPr>
        <w:t xml:space="preserve"> автономном округе</w:t>
      </w:r>
      <w:r w:rsidR="004F2CDB">
        <w:rPr>
          <w:rFonts w:ascii="Times New Roman" w:hAnsi="Times New Roman" w:cs="Times New Roman"/>
        </w:rPr>
        <w:t xml:space="preserve"> </w:t>
      </w:r>
      <w:r w:rsidR="004F3B1E">
        <w:rPr>
          <w:rFonts w:ascii="Times New Roman" w:hAnsi="Times New Roman" w:cs="Times New Roman"/>
        </w:rPr>
        <w:t>–</w:t>
      </w:r>
      <w:r w:rsidR="004F2CDB">
        <w:rPr>
          <w:rFonts w:ascii="Times New Roman" w:hAnsi="Times New Roman" w:cs="Times New Roman"/>
        </w:rPr>
        <w:t xml:space="preserve"> </w:t>
      </w:r>
      <w:r w:rsidR="00A503ED" w:rsidRPr="00A50378">
        <w:rPr>
          <w:rFonts w:ascii="Times New Roman" w:hAnsi="Times New Roman" w:cs="Times New Roman"/>
        </w:rPr>
        <w:t>Югре</w:t>
      </w:r>
      <w:r w:rsidR="004F3B1E">
        <w:rPr>
          <w:rFonts w:ascii="Times New Roman" w:hAnsi="Times New Roman" w:cs="Times New Roman"/>
        </w:rPr>
        <w:t xml:space="preserve"> </w:t>
      </w:r>
      <w:r w:rsidR="00A503ED" w:rsidRPr="00A50378">
        <w:rPr>
          <w:rFonts w:ascii="Times New Roman" w:hAnsi="Times New Roman" w:cs="Times New Roman"/>
        </w:rPr>
        <w:t xml:space="preserve">переименован в Фонд </w:t>
      </w:r>
      <w:r w:rsidR="004F2CDB">
        <w:rPr>
          <w:rFonts w:ascii="Times New Roman" w:hAnsi="Times New Roman" w:cs="Times New Roman"/>
        </w:rPr>
        <w:t>р</w:t>
      </w:r>
      <w:r w:rsidR="004F2CDB" w:rsidRPr="00A50378">
        <w:rPr>
          <w:rFonts w:ascii="Times New Roman" w:hAnsi="Times New Roman" w:cs="Times New Roman"/>
        </w:rPr>
        <w:t xml:space="preserve">азвития </w:t>
      </w:r>
      <w:r w:rsidR="00A503ED" w:rsidRPr="00A50378">
        <w:rPr>
          <w:rFonts w:ascii="Times New Roman" w:hAnsi="Times New Roman" w:cs="Times New Roman"/>
        </w:rPr>
        <w:t>Ханты-Мансийского автономного округа</w:t>
      </w:r>
      <w:r w:rsidR="004F2CDB">
        <w:rPr>
          <w:rFonts w:ascii="Times New Roman" w:hAnsi="Times New Roman" w:cs="Times New Roman"/>
        </w:rPr>
        <w:t xml:space="preserve"> </w:t>
      </w:r>
      <w:r w:rsidR="004F3B1E">
        <w:rPr>
          <w:rFonts w:ascii="Times New Roman" w:hAnsi="Times New Roman" w:cs="Times New Roman"/>
        </w:rPr>
        <w:t>–</w:t>
      </w:r>
      <w:r w:rsidR="004F2CDB">
        <w:rPr>
          <w:rFonts w:ascii="Times New Roman" w:hAnsi="Times New Roman" w:cs="Times New Roman"/>
        </w:rPr>
        <w:t xml:space="preserve"> </w:t>
      </w:r>
      <w:r w:rsidR="00A503ED" w:rsidRPr="00A50378">
        <w:rPr>
          <w:rFonts w:ascii="Times New Roman" w:hAnsi="Times New Roman" w:cs="Times New Roman"/>
        </w:rPr>
        <w:t>Югры, определены новые цели и задачи деятельности Фонда.</w:t>
      </w:r>
      <w:r w:rsidR="00786E14">
        <w:rPr>
          <w:rFonts w:ascii="Times New Roman" w:hAnsi="Times New Roman" w:cs="Times New Roman"/>
        </w:rPr>
        <w:t xml:space="preserve"> </w:t>
      </w:r>
      <w:r w:rsidR="00A503ED" w:rsidRPr="00EB42CE">
        <w:rPr>
          <w:rFonts w:ascii="Times New Roman" w:hAnsi="Times New Roman" w:cs="Times New Roman"/>
        </w:rPr>
        <w:t>Учредителем Фонда является Ханты-Мансийский автономный округ</w:t>
      </w:r>
      <w:r w:rsidR="004F2CDB">
        <w:rPr>
          <w:rFonts w:ascii="Times New Roman" w:hAnsi="Times New Roman" w:cs="Times New Roman"/>
        </w:rPr>
        <w:t xml:space="preserve"> </w:t>
      </w:r>
      <w:r w:rsidR="00A30431">
        <w:rPr>
          <w:rFonts w:ascii="Times New Roman" w:hAnsi="Times New Roman" w:cs="Times New Roman"/>
        </w:rPr>
        <w:t>–</w:t>
      </w:r>
      <w:r w:rsidR="004F2CDB">
        <w:rPr>
          <w:rFonts w:ascii="Times New Roman" w:hAnsi="Times New Roman" w:cs="Times New Roman"/>
        </w:rPr>
        <w:t xml:space="preserve"> </w:t>
      </w:r>
      <w:r w:rsidR="00A503ED" w:rsidRPr="00EB42CE">
        <w:rPr>
          <w:rFonts w:ascii="Times New Roman" w:hAnsi="Times New Roman" w:cs="Times New Roman"/>
        </w:rPr>
        <w:t>Югра</w:t>
      </w:r>
      <w:r w:rsidR="00A30431">
        <w:rPr>
          <w:rFonts w:ascii="Times New Roman" w:hAnsi="Times New Roman" w:cs="Times New Roman"/>
        </w:rPr>
        <w:t xml:space="preserve"> (далее – автономный округ)</w:t>
      </w:r>
      <w:r w:rsidR="00A503ED" w:rsidRPr="00EB42CE">
        <w:rPr>
          <w:rFonts w:ascii="Times New Roman" w:hAnsi="Times New Roman" w:cs="Times New Roman"/>
        </w:rPr>
        <w:t xml:space="preserve"> в лице Департамента по управлению государственным имуществом Ханты-Мансийского автономного округа</w:t>
      </w:r>
      <w:r w:rsidR="004F2CDB">
        <w:rPr>
          <w:rFonts w:ascii="Times New Roman" w:hAnsi="Times New Roman" w:cs="Times New Roman"/>
        </w:rPr>
        <w:t xml:space="preserve"> </w:t>
      </w:r>
      <w:r w:rsidR="004F3B1E">
        <w:rPr>
          <w:rFonts w:ascii="Times New Roman" w:hAnsi="Times New Roman" w:cs="Times New Roman"/>
        </w:rPr>
        <w:t>–</w:t>
      </w:r>
      <w:r w:rsidR="004F2CDB">
        <w:rPr>
          <w:rFonts w:ascii="Times New Roman" w:hAnsi="Times New Roman" w:cs="Times New Roman"/>
        </w:rPr>
        <w:t xml:space="preserve"> </w:t>
      </w:r>
      <w:r w:rsidR="00A503ED" w:rsidRPr="00EB42CE">
        <w:rPr>
          <w:rFonts w:ascii="Times New Roman" w:hAnsi="Times New Roman" w:cs="Times New Roman"/>
        </w:rPr>
        <w:t>Югры.</w:t>
      </w:r>
      <w:r w:rsidR="00022170" w:rsidRPr="00EB42CE">
        <w:rPr>
          <w:rFonts w:ascii="Times New Roman" w:hAnsi="Times New Roman" w:cs="Times New Roman"/>
        </w:rPr>
        <w:t xml:space="preserve">  </w:t>
      </w:r>
    </w:p>
    <w:p w14:paraId="295C1D05" w14:textId="77777777" w:rsidR="005A6391" w:rsidRPr="00EB42CE" w:rsidRDefault="005A6391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B42CE">
        <w:rPr>
          <w:rFonts w:ascii="Times New Roman" w:hAnsi="Times New Roman" w:cs="Times New Roman"/>
        </w:rPr>
        <w:t xml:space="preserve">Целями создания Фонда в соответствии с </w:t>
      </w:r>
      <w:r w:rsidR="00786E14">
        <w:rPr>
          <w:rFonts w:ascii="Times New Roman" w:hAnsi="Times New Roman" w:cs="Times New Roman"/>
        </w:rPr>
        <w:t>У</w:t>
      </w:r>
      <w:r w:rsidRPr="00EB42CE">
        <w:rPr>
          <w:rFonts w:ascii="Times New Roman" w:hAnsi="Times New Roman" w:cs="Times New Roman"/>
        </w:rPr>
        <w:t xml:space="preserve">ставом </w:t>
      </w:r>
      <w:r w:rsidR="00786E14">
        <w:rPr>
          <w:rFonts w:ascii="Times New Roman" w:hAnsi="Times New Roman" w:cs="Times New Roman"/>
        </w:rPr>
        <w:t xml:space="preserve">Фонда </w:t>
      </w:r>
      <w:r w:rsidRPr="00EB42CE">
        <w:rPr>
          <w:rFonts w:ascii="Times New Roman" w:hAnsi="Times New Roman" w:cs="Times New Roman"/>
        </w:rPr>
        <w:t>являются:</w:t>
      </w:r>
    </w:p>
    <w:p w14:paraId="4DD1FF97" w14:textId="554BF6C9" w:rsidR="00EB42CE" w:rsidRDefault="004F2CDB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A6391" w:rsidRPr="000416EC">
        <w:rPr>
          <w:rFonts w:ascii="Times New Roman" w:hAnsi="Times New Roman" w:cs="Times New Roman"/>
        </w:rPr>
        <w:t xml:space="preserve">овышение инвестиционного потенциала автономного округа; </w:t>
      </w:r>
    </w:p>
    <w:p w14:paraId="0C47153B" w14:textId="77777777" w:rsidR="00EB42CE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развитие инфраструктуры промышленных зон, индустриальных парков и технопарков; </w:t>
      </w:r>
    </w:p>
    <w:p w14:paraId="1E0635F4" w14:textId="7476E996" w:rsidR="00EB42CE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интеграция деятельности созданных с участием автономного округа институтов развития инвестиционной и инновационной деятельности; </w:t>
      </w:r>
    </w:p>
    <w:p w14:paraId="6F5089FC" w14:textId="77777777" w:rsidR="00EB42CE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осуществление функций единого государственного оператора по развитию промышленных зон и индустриальных парков; организация финансирования инфраструктурных проектов; </w:t>
      </w:r>
    </w:p>
    <w:p w14:paraId="7FCA7929" w14:textId="77777777" w:rsidR="00786E14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осуществление </w:t>
      </w:r>
      <w:proofErr w:type="spellStart"/>
      <w:r w:rsidRPr="000416EC">
        <w:rPr>
          <w:rFonts w:ascii="Times New Roman" w:hAnsi="Times New Roman" w:cs="Times New Roman"/>
        </w:rPr>
        <w:t>предпроектной</w:t>
      </w:r>
      <w:proofErr w:type="spellEnd"/>
      <w:r w:rsidRPr="000416EC">
        <w:rPr>
          <w:rFonts w:ascii="Times New Roman" w:hAnsi="Times New Roman" w:cs="Times New Roman"/>
        </w:rPr>
        <w:t xml:space="preserve"> проработки инвестиционных предложений; </w:t>
      </w:r>
    </w:p>
    <w:p w14:paraId="15971A66" w14:textId="77777777" w:rsidR="00EB42CE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содействие всем заинтересованным лицам, в том числе органам государственной власти и местного</w:t>
      </w:r>
      <w:r w:rsidR="00EB42CE">
        <w:rPr>
          <w:rFonts w:ascii="Times New Roman" w:hAnsi="Times New Roman" w:cs="Times New Roman"/>
        </w:rPr>
        <w:t xml:space="preserve"> </w:t>
      </w:r>
      <w:r w:rsidRPr="00EB42CE">
        <w:rPr>
          <w:rFonts w:ascii="Times New Roman" w:hAnsi="Times New Roman" w:cs="Times New Roman"/>
        </w:rPr>
        <w:t xml:space="preserve">самоуправления автономного округа по вопросам размещения производств на территории промышленных зон индустриальных парков и технопарков, в том числе оказание информационной поддержки; </w:t>
      </w:r>
    </w:p>
    <w:p w14:paraId="60DC824F" w14:textId="77777777" w:rsidR="00EB42CE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B42CE">
        <w:rPr>
          <w:rFonts w:ascii="Times New Roman" w:hAnsi="Times New Roman" w:cs="Times New Roman"/>
        </w:rPr>
        <w:t xml:space="preserve">осуществление функций заявителя при взаимодействии с федеральными «институтами развития»; </w:t>
      </w:r>
    </w:p>
    <w:p w14:paraId="068006F1" w14:textId="77777777" w:rsidR="00EB42CE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B42CE">
        <w:rPr>
          <w:rFonts w:ascii="Times New Roman" w:hAnsi="Times New Roman" w:cs="Times New Roman"/>
        </w:rPr>
        <w:t xml:space="preserve">организация работ по обеспечению подведения инженерной и транспортной инфраструктуры до границ предоставляемого инвестору участка; </w:t>
      </w:r>
    </w:p>
    <w:p w14:paraId="7896F0C9" w14:textId="37CAC9C9" w:rsidR="00EB42CE" w:rsidRDefault="004F2CDB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A6391" w:rsidRPr="00EB42CE">
        <w:rPr>
          <w:rFonts w:ascii="Times New Roman" w:hAnsi="Times New Roman" w:cs="Times New Roman"/>
        </w:rPr>
        <w:t>частие в реализации приоритетных для автономного округа</w:t>
      </w:r>
      <w:r>
        <w:rPr>
          <w:rFonts w:ascii="Times New Roman" w:hAnsi="Times New Roman" w:cs="Times New Roman"/>
        </w:rPr>
        <w:t xml:space="preserve"> </w:t>
      </w:r>
      <w:r w:rsidR="005A6391" w:rsidRPr="00EB42CE">
        <w:rPr>
          <w:rFonts w:ascii="Times New Roman" w:hAnsi="Times New Roman" w:cs="Times New Roman"/>
        </w:rPr>
        <w:t>инвестиционных проектах, в том числе реализуемых на принципах государственно-частного партнёрства;</w:t>
      </w:r>
    </w:p>
    <w:p w14:paraId="6EF1D56E" w14:textId="506DBEFB" w:rsidR="004F2CDB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B42CE">
        <w:rPr>
          <w:rFonts w:ascii="Times New Roman" w:hAnsi="Times New Roman" w:cs="Times New Roman"/>
        </w:rPr>
        <w:t xml:space="preserve"> проведение мероприятий по повышению инвестиционной привлекательности автономного округа</w:t>
      </w:r>
      <w:r w:rsidR="004F2CDB">
        <w:rPr>
          <w:rFonts w:ascii="Times New Roman" w:hAnsi="Times New Roman" w:cs="Times New Roman"/>
        </w:rPr>
        <w:t>;</w:t>
      </w:r>
    </w:p>
    <w:p w14:paraId="51A059C9" w14:textId="1D4488CA" w:rsidR="005A6391" w:rsidRPr="00EB42CE" w:rsidRDefault="005A6391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B42CE">
        <w:rPr>
          <w:rFonts w:ascii="Times New Roman" w:hAnsi="Times New Roman" w:cs="Times New Roman"/>
        </w:rPr>
        <w:t xml:space="preserve"> </w:t>
      </w:r>
      <w:r w:rsidR="00EB42CE">
        <w:rPr>
          <w:rFonts w:ascii="Times New Roman" w:hAnsi="Times New Roman" w:cs="Times New Roman"/>
        </w:rPr>
        <w:t>иные цели</w:t>
      </w:r>
      <w:r w:rsidRPr="00EB42CE">
        <w:rPr>
          <w:rFonts w:ascii="Times New Roman" w:hAnsi="Times New Roman" w:cs="Times New Roman"/>
        </w:rPr>
        <w:t>.</w:t>
      </w:r>
    </w:p>
    <w:p w14:paraId="0FA15D26" w14:textId="77777777" w:rsidR="00022170" w:rsidRPr="000416EC" w:rsidRDefault="00022170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При осуществлении своей деятельности Фонд руководствуется</w:t>
      </w:r>
      <w:r w:rsidR="00F74009" w:rsidRPr="000416EC">
        <w:rPr>
          <w:rFonts w:ascii="Times New Roman" w:hAnsi="Times New Roman" w:cs="Times New Roman"/>
        </w:rPr>
        <w:t xml:space="preserve"> принципами открытости, партнёрства, применения и внедрения лучших практик в сферах деятельности Фонда.</w:t>
      </w:r>
    </w:p>
    <w:p w14:paraId="3C7F2836" w14:textId="47CCC9FE" w:rsidR="00F72E2A" w:rsidRDefault="00C65202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  Деятельность</w:t>
      </w:r>
      <w:r w:rsidR="00F72E2A" w:rsidRPr="000416EC">
        <w:rPr>
          <w:rFonts w:ascii="Times New Roman" w:hAnsi="Times New Roman" w:cs="Times New Roman"/>
        </w:rPr>
        <w:t xml:space="preserve"> Фонд</w:t>
      </w:r>
      <w:r w:rsidRPr="000416EC">
        <w:rPr>
          <w:rFonts w:ascii="Times New Roman" w:hAnsi="Times New Roman" w:cs="Times New Roman"/>
        </w:rPr>
        <w:t>а</w:t>
      </w:r>
      <w:r w:rsidR="00F72E2A" w:rsidRPr="000416EC">
        <w:rPr>
          <w:rFonts w:ascii="Times New Roman" w:hAnsi="Times New Roman" w:cs="Times New Roman"/>
        </w:rPr>
        <w:t xml:space="preserve"> р</w:t>
      </w:r>
      <w:r w:rsidRPr="000416EC">
        <w:rPr>
          <w:rFonts w:ascii="Times New Roman" w:hAnsi="Times New Roman" w:cs="Times New Roman"/>
        </w:rPr>
        <w:t>егулируется</w:t>
      </w:r>
      <w:r w:rsidR="00F72E2A" w:rsidRPr="000416EC">
        <w:rPr>
          <w:rFonts w:ascii="Times New Roman" w:hAnsi="Times New Roman" w:cs="Times New Roman"/>
        </w:rPr>
        <w:t xml:space="preserve"> </w:t>
      </w:r>
      <w:r w:rsidR="00A30431" w:rsidRPr="000416EC">
        <w:rPr>
          <w:rFonts w:ascii="Times New Roman" w:hAnsi="Times New Roman" w:cs="Times New Roman"/>
        </w:rPr>
        <w:t>закон</w:t>
      </w:r>
      <w:r w:rsidR="00A30431">
        <w:rPr>
          <w:rFonts w:ascii="Times New Roman" w:hAnsi="Times New Roman" w:cs="Times New Roman"/>
        </w:rPr>
        <w:t xml:space="preserve">ами и иными </w:t>
      </w:r>
      <w:r w:rsidR="00A30431" w:rsidRPr="000416EC">
        <w:rPr>
          <w:rFonts w:ascii="Times New Roman" w:hAnsi="Times New Roman" w:cs="Times New Roman"/>
        </w:rPr>
        <w:t>нормативно-правовыми актами</w:t>
      </w:r>
      <w:r w:rsidR="00A30431">
        <w:rPr>
          <w:rFonts w:ascii="Times New Roman" w:hAnsi="Times New Roman" w:cs="Times New Roman"/>
        </w:rPr>
        <w:t xml:space="preserve"> Российской Федерации</w:t>
      </w:r>
      <w:r w:rsidR="00F72E2A" w:rsidRPr="000416EC">
        <w:rPr>
          <w:rFonts w:ascii="Times New Roman" w:hAnsi="Times New Roman" w:cs="Times New Roman"/>
        </w:rPr>
        <w:t>, Ханты-Мансийского автономного округа</w:t>
      </w:r>
      <w:r w:rsidR="004F2CDB">
        <w:rPr>
          <w:rFonts w:ascii="Times New Roman" w:hAnsi="Times New Roman" w:cs="Times New Roman"/>
        </w:rPr>
        <w:t xml:space="preserve"> </w:t>
      </w:r>
      <w:r w:rsidR="0096654C" w:rsidRPr="000416EC">
        <w:rPr>
          <w:rFonts w:ascii="Times New Roman" w:hAnsi="Times New Roman" w:cs="Times New Roman"/>
        </w:rPr>
        <w:t>-</w:t>
      </w:r>
      <w:r w:rsidR="004F2CDB">
        <w:rPr>
          <w:rFonts w:ascii="Times New Roman" w:hAnsi="Times New Roman" w:cs="Times New Roman"/>
        </w:rPr>
        <w:t xml:space="preserve"> </w:t>
      </w:r>
      <w:r w:rsidR="0096654C" w:rsidRPr="000416EC">
        <w:rPr>
          <w:rFonts w:ascii="Times New Roman" w:hAnsi="Times New Roman" w:cs="Times New Roman"/>
        </w:rPr>
        <w:t>Югры</w:t>
      </w:r>
      <w:r w:rsidR="00F72E2A" w:rsidRPr="000416EC">
        <w:rPr>
          <w:rFonts w:ascii="Times New Roman" w:hAnsi="Times New Roman" w:cs="Times New Roman"/>
        </w:rPr>
        <w:t>,</w:t>
      </w:r>
      <w:r w:rsidRPr="000416EC">
        <w:rPr>
          <w:rFonts w:ascii="Times New Roman" w:hAnsi="Times New Roman" w:cs="Times New Roman"/>
        </w:rPr>
        <w:t xml:space="preserve"> </w:t>
      </w:r>
      <w:r w:rsidR="00F72E2A" w:rsidRPr="000416EC">
        <w:rPr>
          <w:rFonts w:ascii="Times New Roman" w:hAnsi="Times New Roman" w:cs="Times New Roman"/>
        </w:rPr>
        <w:t xml:space="preserve">а также нормами международного права </w:t>
      </w:r>
      <w:r w:rsidR="00711C6F" w:rsidRPr="000416EC">
        <w:rPr>
          <w:rFonts w:ascii="Times New Roman" w:hAnsi="Times New Roman" w:cs="Times New Roman"/>
        </w:rPr>
        <w:t>в соответствии с порядком применения таких норм на территории Российской Федерации.</w:t>
      </w:r>
    </w:p>
    <w:p w14:paraId="58DCD596" w14:textId="77777777" w:rsidR="00D75118" w:rsidRPr="000416EC" w:rsidRDefault="00D75118" w:rsidP="00CA736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62B6EA14" w14:textId="77777777" w:rsidR="00983C56" w:rsidRDefault="00EB42CE" w:rsidP="00F12DA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Приоритетные направления деятельности Фонда в инвестиционной сфере</w:t>
      </w:r>
    </w:p>
    <w:p w14:paraId="2AFACD16" w14:textId="77777777" w:rsidR="00D75118" w:rsidRPr="000416EC" w:rsidRDefault="00D75118" w:rsidP="00CA7367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E3EFB7A" w14:textId="11AB4510" w:rsidR="00983C56" w:rsidRPr="000416EC" w:rsidRDefault="00EB42CE" w:rsidP="00CA736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4FFF" w:rsidRPr="000416EC">
        <w:rPr>
          <w:rFonts w:ascii="Times New Roman" w:hAnsi="Times New Roman" w:cs="Times New Roman"/>
        </w:rPr>
        <w:t xml:space="preserve">Приоритетными направлениями </w:t>
      </w:r>
      <w:r w:rsidR="004F2CDB">
        <w:rPr>
          <w:rFonts w:ascii="Times New Roman" w:hAnsi="Times New Roman" w:cs="Times New Roman"/>
        </w:rPr>
        <w:t>деятельности</w:t>
      </w:r>
      <w:r w:rsidR="004F2CDB" w:rsidRPr="000416EC">
        <w:rPr>
          <w:rFonts w:ascii="Times New Roman" w:hAnsi="Times New Roman" w:cs="Times New Roman"/>
        </w:rPr>
        <w:t xml:space="preserve"> </w:t>
      </w:r>
      <w:r w:rsidR="00674FFF" w:rsidRPr="000416EC">
        <w:rPr>
          <w:rFonts w:ascii="Times New Roman" w:hAnsi="Times New Roman" w:cs="Times New Roman"/>
        </w:rPr>
        <w:t>Фонда явля</w:t>
      </w:r>
      <w:r w:rsidR="004F2CDB">
        <w:rPr>
          <w:rFonts w:ascii="Times New Roman" w:hAnsi="Times New Roman" w:cs="Times New Roman"/>
        </w:rPr>
        <w:t>ю</w:t>
      </w:r>
      <w:r w:rsidR="00674FFF" w:rsidRPr="000416EC">
        <w:rPr>
          <w:rFonts w:ascii="Times New Roman" w:hAnsi="Times New Roman" w:cs="Times New Roman"/>
        </w:rPr>
        <w:t xml:space="preserve">тся содействие </w:t>
      </w:r>
      <w:r w:rsidR="00066B18">
        <w:rPr>
          <w:rFonts w:ascii="Times New Roman" w:hAnsi="Times New Roman" w:cs="Times New Roman"/>
        </w:rPr>
        <w:t xml:space="preserve">в реализации </w:t>
      </w:r>
      <w:r w:rsidR="00674FFF" w:rsidRPr="000416EC">
        <w:rPr>
          <w:rFonts w:ascii="Times New Roman" w:hAnsi="Times New Roman" w:cs="Times New Roman"/>
        </w:rPr>
        <w:t>и реализация инвестиционных проектов в сферах:</w:t>
      </w:r>
      <w:r w:rsidR="005B2AAF" w:rsidRPr="000416EC">
        <w:rPr>
          <w:rFonts w:ascii="Times New Roman" w:hAnsi="Times New Roman" w:cs="Times New Roman"/>
        </w:rPr>
        <w:t xml:space="preserve"> </w:t>
      </w:r>
    </w:p>
    <w:p w14:paraId="7142349C" w14:textId="77777777" w:rsidR="005B2AAF" w:rsidRDefault="005B2AAF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Транспортной инфраструктуры;</w:t>
      </w:r>
    </w:p>
    <w:p w14:paraId="6AC6C416" w14:textId="358BBB52" w:rsidR="00066B18" w:rsidRDefault="00066B18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Коммунальной инфраструктуры;</w:t>
      </w:r>
    </w:p>
    <w:p w14:paraId="13E934D8" w14:textId="166DFC9A" w:rsidR="005B2AAF" w:rsidRPr="00EB42CE" w:rsidRDefault="00066B18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B2AAF" w:rsidRPr="00EB42CE">
        <w:rPr>
          <w:rFonts w:ascii="Times New Roman" w:hAnsi="Times New Roman" w:cs="Times New Roman"/>
        </w:rPr>
        <w:t>оциальной инфраструктуры</w:t>
      </w:r>
      <w:r w:rsidR="006B3001">
        <w:rPr>
          <w:rFonts w:ascii="Times New Roman" w:hAnsi="Times New Roman" w:cs="Times New Roman"/>
        </w:rPr>
        <w:t xml:space="preserve"> (в </w:t>
      </w:r>
      <w:proofErr w:type="spellStart"/>
      <w:r w:rsidR="006B3001">
        <w:rPr>
          <w:rFonts w:ascii="Times New Roman" w:hAnsi="Times New Roman" w:cs="Times New Roman"/>
        </w:rPr>
        <w:t>т.ч</w:t>
      </w:r>
      <w:proofErr w:type="spellEnd"/>
      <w:r w:rsidR="006B3001">
        <w:rPr>
          <w:rFonts w:ascii="Times New Roman" w:hAnsi="Times New Roman" w:cs="Times New Roman"/>
        </w:rPr>
        <w:t>. в области здравоохранения, образования, физической к</w:t>
      </w:r>
      <w:r w:rsidR="00F12DA2">
        <w:rPr>
          <w:rFonts w:ascii="Times New Roman" w:hAnsi="Times New Roman" w:cs="Times New Roman"/>
        </w:rPr>
        <w:t>у</w:t>
      </w:r>
      <w:r w:rsidR="006B3001">
        <w:rPr>
          <w:rFonts w:ascii="Times New Roman" w:hAnsi="Times New Roman" w:cs="Times New Roman"/>
        </w:rPr>
        <w:t>льтуры и спорта и др.)</w:t>
      </w:r>
      <w:r w:rsidR="005B2AAF" w:rsidRPr="00EB42CE">
        <w:rPr>
          <w:rFonts w:ascii="Times New Roman" w:hAnsi="Times New Roman" w:cs="Times New Roman"/>
        </w:rPr>
        <w:t>;</w:t>
      </w:r>
    </w:p>
    <w:p w14:paraId="749CF2CB" w14:textId="26C675D9" w:rsidR="005B2AAF" w:rsidRPr="000416EC" w:rsidRDefault="005B2AAF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lastRenderedPageBreak/>
        <w:t>Промышленной инфраструктуры</w:t>
      </w:r>
      <w:r w:rsidR="00202748">
        <w:rPr>
          <w:rFonts w:ascii="Times New Roman" w:hAnsi="Times New Roman" w:cs="Times New Roman"/>
        </w:rPr>
        <w:t>,</w:t>
      </w:r>
      <w:r w:rsidRPr="000416EC">
        <w:rPr>
          <w:rFonts w:ascii="Times New Roman" w:hAnsi="Times New Roman" w:cs="Times New Roman"/>
        </w:rPr>
        <w:t xml:space="preserve"> инд</w:t>
      </w:r>
      <w:r w:rsidR="00786E14">
        <w:rPr>
          <w:rFonts w:ascii="Times New Roman" w:hAnsi="Times New Roman" w:cs="Times New Roman"/>
        </w:rPr>
        <w:t>устриальных (промышленных) парков</w:t>
      </w:r>
      <w:r w:rsidR="00202748">
        <w:rPr>
          <w:rFonts w:ascii="Times New Roman" w:hAnsi="Times New Roman" w:cs="Times New Roman"/>
        </w:rPr>
        <w:t xml:space="preserve"> и промышленных площадок</w:t>
      </w:r>
      <w:r w:rsidRPr="000416EC">
        <w:rPr>
          <w:rFonts w:ascii="Times New Roman" w:hAnsi="Times New Roman" w:cs="Times New Roman"/>
        </w:rPr>
        <w:t>;</w:t>
      </w:r>
    </w:p>
    <w:p w14:paraId="441B5C05" w14:textId="77777777" w:rsidR="005B2AAF" w:rsidRPr="000416EC" w:rsidRDefault="005B2AAF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Экологии и туристко-рекреационной деятельности;</w:t>
      </w:r>
    </w:p>
    <w:p w14:paraId="68A5F279" w14:textId="77777777" w:rsidR="005B2AAF" w:rsidRPr="000416EC" w:rsidRDefault="005B2AAF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Инновационной деятельности;</w:t>
      </w:r>
    </w:p>
    <w:p w14:paraId="4153F0D0" w14:textId="77777777" w:rsidR="005B2AAF" w:rsidRPr="000416EC" w:rsidRDefault="005B2AAF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Энергоэффективности и энергетики;</w:t>
      </w:r>
    </w:p>
    <w:p w14:paraId="4C4A21C5" w14:textId="41A96375" w:rsidR="003F240D" w:rsidRPr="000416EC" w:rsidRDefault="005B2AAF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Создания и развития кластеров на территории автоном</w:t>
      </w:r>
      <w:r w:rsidR="007D3825" w:rsidRPr="000416EC">
        <w:rPr>
          <w:rFonts w:ascii="Times New Roman" w:hAnsi="Times New Roman" w:cs="Times New Roman"/>
        </w:rPr>
        <w:t>ного округа</w:t>
      </w:r>
      <w:r w:rsidR="00471FC3" w:rsidRPr="000416EC">
        <w:rPr>
          <w:rFonts w:ascii="Times New Roman" w:hAnsi="Times New Roman" w:cs="Times New Roman"/>
        </w:rPr>
        <w:t>;</w:t>
      </w:r>
    </w:p>
    <w:p w14:paraId="52FE63F9" w14:textId="77777777" w:rsidR="003F240D" w:rsidRPr="000416EC" w:rsidRDefault="003F240D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Повышения эффективности государственного и муниципального управления, оказания государственных услуг; </w:t>
      </w:r>
    </w:p>
    <w:p w14:paraId="044E2665" w14:textId="77777777" w:rsidR="005B2AAF" w:rsidRDefault="005B2AAF" w:rsidP="00CA7367">
      <w:pPr>
        <w:pStyle w:val="a3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Проектов комплексного развития территории</w:t>
      </w:r>
      <w:r w:rsidR="00EB42CE">
        <w:rPr>
          <w:rFonts w:ascii="Times New Roman" w:hAnsi="Times New Roman" w:cs="Times New Roman"/>
        </w:rPr>
        <w:t xml:space="preserve"> </w:t>
      </w:r>
      <w:r w:rsidR="000F3430" w:rsidRPr="000416EC">
        <w:rPr>
          <w:rFonts w:ascii="Times New Roman" w:hAnsi="Times New Roman" w:cs="Times New Roman"/>
        </w:rPr>
        <w:t>(</w:t>
      </w:r>
      <w:r w:rsidR="00EB42CE">
        <w:rPr>
          <w:rFonts w:ascii="Times New Roman" w:hAnsi="Times New Roman" w:cs="Times New Roman"/>
        </w:rPr>
        <w:t xml:space="preserve">далее – </w:t>
      </w:r>
      <w:r w:rsidR="000F3430" w:rsidRPr="000416EC">
        <w:rPr>
          <w:rFonts w:ascii="Times New Roman" w:hAnsi="Times New Roman" w:cs="Times New Roman"/>
        </w:rPr>
        <w:t>КРТ)</w:t>
      </w:r>
      <w:r w:rsidRPr="000416EC">
        <w:rPr>
          <w:rFonts w:ascii="Times New Roman" w:hAnsi="Times New Roman" w:cs="Times New Roman"/>
        </w:rPr>
        <w:t>.</w:t>
      </w:r>
    </w:p>
    <w:p w14:paraId="4523A97D" w14:textId="48442C76" w:rsidR="00EB42CE" w:rsidRDefault="00786E14" w:rsidP="00CA736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42CE" w:rsidRPr="000416EC">
        <w:rPr>
          <w:rFonts w:ascii="Times New Roman" w:hAnsi="Times New Roman" w:cs="Times New Roman"/>
        </w:rPr>
        <w:t xml:space="preserve">Целевой категорией проектов, </w:t>
      </w:r>
      <w:r w:rsidR="00066B18">
        <w:rPr>
          <w:rFonts w:ascii="Times New Roman" w:hAnsi="Times New Roman" w:cs="Times New Roman"/>
        </w:rPr>
        <w:t>в которых может быть предусмотрено участие Фонда,</w:t>
      </w:r>
      <w:r w:rsidR="00EB42CE" w:rsidRPr="000416EC">
        <w:rPr>
          <w:rFonts w:ascii="Times New Roman" w:hAnsi="Times New Roman" w:cs="Times New Roman"/>
        </w:rPr>
        <w:t xml:space="preserve"> является категория проектов </w:t>
      </w:r>
      <w:r w:rsidR="00066B18">
        <w:rPr>
          <w:rFonts w:ascii="Times New Roman" w:hAnsi="Times New Roman" w:cs="Times New Roman"/>
        </w:rPr>
        <w:t xml:space="preserve"> с совокупным объемом инвестиций </w:t>
      </w:r>
      <w:r w:rsidR="00EB42CE" w:rsidRPr="000416EC">
        <w:rPr>
          <w:rFonts w:ascii="Times New Roman" w:hAnsi="Times New Roman" w:cs="Times New Roman"/>
        </w:rPr>
        <w:t>свыше 300 миллионов рублей</w:t>
      </w:r>
      <w:r w:rsidR="006B3001">
        <w:rPr>
          <w:rFonts w:ascii="Times New Roman" w:hAnsi="Times New Roman" w:cs="Times New Roman"/>
        </w:rPr>
        <w:t>.</w:t>
      </w:r>
      <w:r w:rsidR="00EB42CE" w:rsidRPr="000416EC">
        <w:rPr>
          <w:rFonts w:ascii="Times New Roman" w:hAnsi="Times New Roman" w:cs="Times New Roman"/>
        </w:rPr>
        <w:t xml:space="preserve"> В случаях несоответствия </w:t>
      </w:r>
      <w:r w:rsidR="00066B18">
        <w:rPr>
          <w:rFonts w:ascii="Times New Roman" w:hAnsi="Times New Roman" w:cs="Times New Roman"/>
        </w:rPr>
        <w:t xml:space="preserve">инвестиционного </w:t>
      </w:r>
      <w:r w:rsidR="00EB42CE" w:rsidRPr="000416EC">
        <w:rPr>
          <w:rFonts w:ascii="Times New Roman" w:hAnsi="Times New Roman" w:cs="Times New Roman"/>
        </w:rPr>
        <w:t xml:space="preserve">проекта целевой категории по объему совокупных инвестиций, решение об участии Фонда в таком проекте принимается </w:t>
      </w:r>
      <w:r w:rsidR="00161122">
        <w:rPr>
          <w:rFonts w:ascii="Times New Roman" w:hAnsi="Times New Roman" w:cs="Times New Roman"/>
        </w:rPr>
        <w:t xml:space="preserve">Губернатором автономного округа, </w:t>
      </w:r>
      <w:r w:rsidR="00A30431">
        <w:rPr>
          <w:rFonts w:ascii="Times New Roman" w:hAnsi="Times New Roman" w:cs="Times New Roman"/>
        </w:rPr>
        <w:t>курирующим</w:t>
      </w:r>
      <w:r w:rsidR="006B3001">
        <w:rPr>
          <w:rFonts w:ascii="Times New Roman" w:hAnsi="Times New Roman" w:cs="Times New Roman"/>
        </w:rPr>
        <w:t xml:space="preserve"> </w:t>
      </w:r>
      <w:r w:rsidR="00A30431">
        <w:rPr>
          <w:rFonts w:ascii="Times New Roman" w:hAnsi="Times New Roman" w:cs="Times New Roman"/>
        </w:rPr>
        <w:t>з</w:t>
      </w:r>
      <w:r w:rsidR="006B3001">
        <w:rPr>
          <w:rFonts w:ascii="Times New Roman" w:hAnsi="Times New Roman" w:cs="Times New Roman"/>
        </w:rPr>
        <w:t xml:space="preserve">аместителем  </w:t>
      </w:r>
      <w:r w:rsidR="00A30431">
        <w:rPr>
          <w:rFonts w:ascii="Times New Roman" w:hAnsi="Times New Roman" w:cs="Times New Roman"/>
        </w:rPr>
        <w:t>Губернатора авто</w:t>
      </w:r>
      <w:r w:rsidR="00F12DA2">
        <w:rPr>
          <w:rFonts w:ascii="Times New Roman" w:hAnsi="Times New Roman" w:cs="Times New Roman"/>
        </w:rPr>
        <w:t>но</w:t>
      </w:r>
      <w:r w:rsidR="00A30431">
        <w:rPr>
          <w:rFonts w:ascii="Times New Roman" w:hAnsi="Times New Roman" w:cs="Times New Roman"/>
        </w:rPr>
        <w:t xml:space="preserve">много округа, </w:t>
      </w:r>
      <w:r w:rsidR="006B3001">
        <w:rPr>
          <w:rFonts w:ascii="Times New Roman" w:hAnsi="Times New Roman" w:cs="Times New Roman"/>
        </w:rPr>
        <w:t>Департаментом экономи</w:t>
      </w:r>
      <w:r w:rsidR="00A30431">
        <w:rPr>
          <w:rFonts w:ascii="Times New Roman" w:hAnsi="Times New Roman" w:cs="Times New Roman"/>
        </w:rPr>
        <w:t>ческого развития</w:t>
      </w:r>
      <w:r w:rsidR="006B3001">
        <w:rPr>
          <w:rFonts w:ascii="Times New Roman" w:hAnsi="Times New Roman" w:cs="Times New Roman"/>
        </w:rPr>
        <w:t xml:space="preserve"> автономного округа</w:t>
      </w:r>
      <w:r w:rsidR="00A30431">
        <w:rPr>
          <w:rFonts w:ascii="Times New Roman" w:hAnsi="Times New Roman" w:cs="Times New Roman"/>
        </w:rPr>
        <w:t>,</w:t>
      </w:r>
      <w:r w:rsidR="00EB42CE" w:rsidRPr="000416EC">
        <w:rPr>
          <w:rFonts w:ascii="Times New Roman" w:hAnsi="Times New Roman" w:cs="Times New Roman"/>
        </w:rPr>
        <w:t xml:space="preserve"> исходя из соответствия проекта целям и задачам деятельности Фонда, а также достигаем</w:t>
      </w:r>
      <w:r w:rsidR="00066B18">
        <w:rPr>
          <w:rFonts w:ascii="Times New Roman" w:hAnsi="Times New Roman" w:cs="Times New Roman"/>
        </w:rPr>
        <w:t>ым</w:t>
      </w:r>
      <w:r w:rsidR="00EB42CE" w:rsidRPr="000416EC">
        <w:rPr>
          <w:rFonts w:ascii="Times New Roman" w:hAnsi="Times New Roman" w:cs="Times New Roman"/>
        </w:rPr>
        <w:t xml:space="preserve"> в результате реализации проекта бюджетном</w:t>
      </w:r>
      <w:r w:rsidR="00066B18">
        <w:rPr>
          <w:rFonts w:ascii="Times New Roman" w:hAnsi="Times New Roman" w:cs="Times New Roman"/>
        </w:rPr>
        <w:t xml:space="preserve">, </w:t>
      </w:r>
      <w:r w:rsidR="00EB42CE" w:rsidRPr="000416EC">
        <w:rPr>
          <w:rFonts w:ascii="Times New Roman" w:hAnsi="Times New Roman" w:cs="Times New Roman"/>
        </w:rPr>
        <w:t>экономическом</w:t>
      </w:r>
      <w:r w:rsidR="00066B18">
        <w:rPr>
          <w:rFonts w:ascii="Times New Roman" w:hAnsi="Times New Roman" w:cs="Times New Roman"/>
        </w:rPr>
        <w:t xml:space="preserve"> и социальном эффектам</w:t>
      </w:r>
      <w:r w:rsidR="00EB42CE" w:rsidRPr="000416EC">
        <w:rPr>
          <w:rFonts w:ascii="Times New Roman" w:hAnsi="Times New Roman" w:cs="Times New Roman"/>
        </w:rPr>
        <w:t xml:space="preserve"> для Ханты-Мансийского автономного округа</w:t>
      </w:r>
      <w:r w:rsidR="004F3B1E">
        <w:rPr>
          <w:rFonts w:ascii="Times New Roman" w:hAnsi="Times New Roman" w:cs="Times New Roman"/>
        </w:rPr>
        <w:t xml:space="preserve"> </w:t>
      </w:r>
      <w:proofErr w:type="gramStart"/>
      <w:r w:rsidR="004F3B1E">
        <w:rPr>
          <w:rFonts w:ascii="Times New Roman" w:hAnsi="Times New Roman" w:cs="Times New Roman"/>
        </w:rPr>
        <w:t>–</w:t>
      </w:r>
      <w:r w:rsidR="00EB42CE" w:rsidRPr="000416EC">
        <w:rPr>
          <w:rFonts w:ascii="Times New Roman" w:hAnsi="Times New Roman" w:cs="Times New Roman"/>
        </w:rPr>
        <w:t>Ю</w:t>
      </w:r>
      <w:proofErr w:type="gramEnd"/>
      <w:r w:rsidR="00EB42CE" w:rsidRPr="000416EC">
        <w:rPr>
          <w:rFonts w:ascii="Times New Roman" w:hAnsi="Times New Roman" w:cs="Times New Roman"/>
        </w:rPr>
        <w:t>гры</w:t>
      </w:r>
      <w:r w:rsidR="006B3001">
        <w:rPr>
          <w:rFonts w:ascii="Times New Roman" w:hAnsi="Times New Roman" w:cs="Times New Roman"/>
        </w:rPr>
        <w:t>,</w:t>
      </w:r>
      <w:r w:rsidR="006B3001" w:rsidRPr="006B3001">
        <w:rPr>
          <w:rFonts w:ascii="Times New Roman" w:hAnsi="Times New Roman" w:cs="Times New Roman"/>
        </w:rPr>
        <w:t xml:space="preserve"> </w:t>
      </w:r>
      <w:r w:rsidR="006B3001" w:rsidRPr="000416EC">
        <w:rPr>
          <w:rFonts w:ascii="Times New Roman" w:hAnsi="Times New Roman" w:cs="Times New Roman"/>
        </w:rPr>
        <w:t>при этом не существует ограничений на минимальный/максимальный объем совокупных инвестиций, предполагаемых инвестиционным проектом</w:t>
      </w:r>
      <w:r w:rsidR="00EB42CE" w:rsidRPr="000416EC">
        <w:rPr>
          <w:rFonts w:ascii="Times New Roman" w:hAnsi="Times New Roman" w:cs="Times New Roman"/>
        </w:rPr>
        <w:t>.</w:t>
      </w:r>
    </w:p>
    <w:p w14:paraId="0429EE1D" w14:textId="77777777" w:rsidR="00786E14" w:rsidRPr="000416EC" w:rsidRDefault="00786E14" w:rsidP="00CA7367">
      <w:pPr>
        <w:pStyle w:val="a3"/>
        <w:spacing w:line="276" w:lineRule="auto"/>
        <w:ind w:left="960"/>
        <w:jc w:val="both"/>
        <w:rPr>
          <w:rFonts w:ascii="Times New Roman" w:hAnsi="Times New Roman" w:cs="Times New Roman"/>
        </w:rPr>
      </w:pPr>
    </w:p>
    <w:p w14:paraId="57A08FDF" w14:textId="64C1C6FC" w:rsidR="005B2AAF" w:rsidRDefault="005B2AAF" w:rsidP="00F12DA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EB42CE">
        <w:rPr>
          <w:rFonts w:ascii="Times New Roman" w:hAnsi="Times New Roman" w:cs="Times New Roman"/>
          <w:b/>
        </w:rPr>
        <w:t xml:space="preserve">Виды </w:t>
      </w:r>
      <w:r w:rsidR="00EB42CE">
        <w:rPr>
          <w:rFonts w:ascii="Times New Roman" w:hAnsi="Times New Roman" w:cs="Times New Roman"/>
          <w:b/>
        </w:rPr>
        <w:t xml:space="preserve">и формы </w:t>
      </w:r>
      <w:r w:rsidRPr="00EB42CE">
        <w:rPr>
          <w:rFonts w:ascii="Times New Roman" w:hAnsi="Times New Roman" w:cs="Times New Roman"/>
          <w:b/>
        </w:rPr>
        <w:t>участия Фонда в инвестиционных проектах</w:t>
      </w:r>
    </w:p>
    <w:p w14:paraId="1CD327F7" w14:textId="77777777" w:rsidR="00F12DA2" w:rsidRPr="00F12DA2" w:rsidRDefault="00F12DA2" w:rsidP="00F12DA2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45BC46D6" w14:textId="77777777" w:rsidR="00EB42CE" w:rsidRPr="00EB42CE" w:rsidRDefault="00EB42CE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B42CE">
        <w:rPr>
          <w:rFonts w:ascii="Times New Roman" w:hAnsi="Times New Roman" w:cs="Times New Roman"/>
        </w:rPr>
        <w:t>Виды участия Фонда в инвестиционных проектах:</w:t>
      </w:r>
    </w:p>
    <w:p w14:paraId="62F65E00" w14:textId="67FD3CAE" w:rsidR="005B2AAF" w:rsidRPr="00F12DA2" w:rsidRDefault="005B2AAF" w:rsidP="00CA7367">
      <w:pPr>
        <w:pStyle w:val="a3"/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EB42CE">
        <w:rPr>
          <w:rFonts w:ascii="Times New Roman" w:hAnsi="Times New Roman" w:cs="Times New Roman"/>
        </w:rPr>
        <w:t xml:space="preserve">Организатор </w:t>
      </w:r>
      <w:r w:rsidR="00161122" w:rsidRPr="004A3234">
        <w:rPr>
          <w:rFonts w:ascii="Times New Roman" w:hAnsi="Times New Roman" w:cs="Times New Roman"/>
        </w:rPr>
        <w:t xml:space="preserve">инвестиционного </w:t>
      </w:r>
      <w:r w:rsidRPr="00F12DA2">
        <w:rPr>
          <w:rFonts w:ascii="Times New Roman" w:hAnsi="Times New Roman" w:cs="Times New Roman"/>
        </w:rPr>
        <w:t>проекта</w:t>
      </w:r>
      <w:r w:rsidR="007D3825" w:rsidRPr="00F12DA2">
        <w:rPr>
          <w:rFonts w:ascii="Times New Roman" w:hAnsi="Times New Roman" w:cs="Times New Roman"/>
        </w:rPr>
        <w:t>;</w:t>
      </w:r>
    </w:p>
    <w:p w14:paraId="2081132C" w14:textId="77777777" w:rsidR="005B2AAF" w:rsidRDefault="005B2AAF" w:rsidP="00CA7367">
      <w:pPr>
        <w:pStyle w:val="a3"/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4A3234">
        <w:rPr>
          <w:rFonts w:ascii="Times New Roman" w:hAnsi="Times New Roman" w:cs="Times New Roman"/>
        </w:rPr>
        <w:t xml:space="preserve">Участник </w:t>
      </w:r>
      <w:r w:rsidRPr="00F12DA2">
        <w:rPr>
          <w:rFonts w:ascii="Times New Roman" w:hAnsi="Times New Roman" w:cs="Times New Roman"/>
        </w:rPr>
        <w:t>инвестиционного проекта</w:t>
      </w:r>
      <w:r w:rsidR="007D3825" w:rsidRPr="004A3234">
        <w:rPr>
          <w:rFonts w:ascii="Times New Roman" w:hAnsi="Times New Roman" w:cs="Times New Roman"/>
        </w:rPr>
        <w:t>,</w:t>
      </w:r>
      <w:r w:rsidR="007D3825" w:rsidRPr="000416EC">
        <w:rPr>
          <w:rFonts w:ascii="Times New Roman" w:hAnsi="Times New Roman" w:cs="Times New Roman"/>
        </w:rPr>
        <w:t xml:space="preserve"> при этом предполагается прямое участие Фонда в капитале проекта;</w:t>
      </w:r>
    </w:p>
    <w:p w14:paraId="1267B42A" w14:textId="49582F64" w:rsidR="00194C53" w:rsidRDefault="007D3825" w:rsidP="00CA7367">
      <w:pPr>
        <w:pStyle w:val="a3"/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Консультант частной компании</w:t>
      </w:r>
      <w:r w:rsidR="00A30431">
        <w:rPr>
          <w:rFonts w:ascii="Times New Roman" w:hAnsi="Times New Roman" w:cs="Times New Roman"/>
        </w:rPr>
        <w:t xml:space="preserve"> </w:t>
      </w:r>
      <w:r w:rsidR="004F3B1E">
        <w:rPr>
          <w:rFonts w:ascii="Times New Roman" w:hAnsi="Times New Roman" w:cs="Times New Roman"/>
        </w:rPr>
        <w:t>–</w:t>
      </w:r>
      <w:r w:rsidR="00A30431">
        <w:rPr>
          <w:rFonts w:ascii="Times New Roman" w:hAnsi="Times New Roman" w:cs="Times New Roman"/>
        </w:rPr>
        <w:t xml:space="preserve"> </w:t>
      </w:r>
      <w:r w:rsidRPr="000416EC">
        <w:rPr>
          <w:rFonts w:ascii="Times New Roman" w:hAnsi="Times New Roman" w:cs="Times New Roman"/>
        </w:rPr>
        <w:t>инициатора</w:t>
      </w:r>
      <w:r w:rsidR="004F3B1E">
        <w:rPr>
          <w:rFonts w:ascii="Times New Roman" w:hAnsi="Times New Roman" w:cs="Times New Roman"/>
        </w:rPr>
        <w:t xml:space="preserve"> </w:t>
      </w:r>
      <w:r w:rsidRPr="000416EC">
        <w:rPr>
          <w:rFonts w:ascii="Times New Roman" w:hAnsi="Times New Roman" w:cs="Times New Roman"/>
        </w:rPr>
        <w:t xml:space="preserve">проекта в </w:t>
      </w:r>
      <w:r w:rsidR="00C35954">
        <w:rPr>
          <w:rFonts w:ascii="Times New Roman" w:hAnsi="Times New Roman" w:cs="Times New Roman"/>
        </w:rPr>
        <w:t>режиме «о</w:t>
      </w:r>
      <w:r w:rsidRPr="000416EC">
        <w:rPr>
          <w:rFonts w:ascii="Times New Roman" w:hAnsi="Times New Roman" w:cs="Times New Roman"/>
        </w:rPr>
        <w:t>дного окна» или на возмездной основе</w:t>
      </w:r>
      <w:r w:rsidR="00BF009C">
        <w:rPr>
          <w:rFonts w:ascii="Times New Roman" w:hAnsi="Times New Roman" w:cs="Times New Roman"/>
        </w:rPr>
        <w:t>;</w:t>
      </w:r>
    </w:p>
    <w:p w14:paraId="05B0071E" w14:textId="77777777" w:rsidR="00A73F9D" w:rsidRPr="000416EC" w:rsidRDefault="009139B1" w:rsidP="00CA7367">
      <w:pPr>
        <w:pStyle w:val="a3"/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Консультант по привлечению финансирования в инвестиционные проекты</w:t>
      </w:r>
      <w:r w:rsidR="000E14A4" w:rsidRPr="000416EC">
        <w:rPr>
          <w:rFonts w:ascii="Times New Roman" w:hAnsi="Times New Roman" w:cs="Times New Roman"/>
        </w:rPr>
        <w:t>.</w:t>
      </w:r>
    </w:p>
    <w:p w14:paraId="4D0DBB6D" w14:textId="77777777" w:rsidR="007D3825" w:rsidRPr="000416EC" w:rsidRDefault="00A73F9D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Формы участия Фонда в инвестиционных проектах:</w:t>
      </w:r>
    </w:p>
    <w:p w14:paraId="22DC20E9" w14:textId="2E38B159" w:rsidR="00A73F9D" w:rsidRPr="00EB42CE" w:rsidRDefault="003928FA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73F9D" w:rsidRPr="00EB42CE">
        <w:rPr>
          <w:rFonts w:ascii="Times New Roman" w:hAnsi="Times New Roman" w:cs="Times New Roman"/>
        </w:rPr>
        <w:t>азработк</w:t>
      </w:r>
      <w:r>
        <w:rPr>
          <w:rFonts w:ascii="Times New Roman" w:hAnsi="Times New Roman" w:cs="Times New Roman"/>
        </w:rPr>
        <w:t>а</w:t>
      </w:r>
      <w:r w:rsidR="00A73F9D" w:rsidRPr="00EB42CE">
        <w:rPr>
          <w:rFonts w:ascii="Times New Roman" w:hAnsi="Times New Roman" w:cs="Times New Roman"/>
        </w:rPr>
        <w:t xml:space="preserve"> концепции</w:t>
      </w:r>
      <w:r w:rsidR="00194C53">
        <w:rPr>
          <w:rFonts w:ascii="Times New Roman" w:hAnsi="Times New Roman" w:cs="Times New Roman"/>
        </w:rPr>
        <w:t xml:space="preserve"> проекта ГЧП</w:t>
      </w:r>
      <w:r w:rsidR="00A73F9D" w:rsidRPr="00EB42CE">
        <w:rPr>
          <w:rFonts w:ascii="Times New Roman" w:hAnsi="Times New Roman" w:cs="Times New Roman"/>
        </w:rPr>
        <w:t>, подготовк</w:t>
      </w:r>
      <w:r>
        <w:rPr>
          <w:rFonts w:ascii="Times New Roman" w:hAnsi="Times New Roman" w:cs="Times New Roman"/>
        </w:rPr>
        <w:t>а</w:t>
      </w:r>
      <w:r w:rsidR="00A73F9D" w:rsidRPr="00EB42CE">
        <w:rPr>
          <w:rFonts w:ascii="Times New Roman" w:hAnsi="Times New Roman" w:cs="Times New Roman"/>
        </w:rPr>
        <w:t xml:space="preserve"> конкурсной </w:t>
      </w:r>
      <w:r w:rsidR="00E20F0A">
        <w:rPr>
          <w:rFonts w:ascii="Times New Roman" w:hAnsi="Times New Roman" w:cs="Times New Roman"/>
        </w:rPr>
        <w:t xml:space="preserve">и иной </w:t>
      </w:r>
      <w:r w:rsidR="00A73F9D" w:rsidRPr="00EB42CE">
        <w:rPr>
          <w:rFonts w:ascii="Times New Roman" w:hAnsi="Times New Roman" w:cs="Times New Roman"/>
        </w:rPr>
        <w:t xml:space="preserve">документации по </w:t>
      </w:r>
      <w:r w:rsidR="00E20F0A">
        <w:rPr>
          <w:rFonts w:ascii="Times New Roman" w:hAnsi="Times New Roman" w:cs="Times New Roman"/>
        </w:rPr>
        <w:t xml:space="preserve">инвестиционным </w:t>
      </w:r>
      <w:r w:rsidR="00A73F9D" w:rsidRPr="00EB42CE">
        <w:rPr>
          <w:rFonts w:ascii="Times New Roman" w:hAnsi="Times New Roman" w:cs="Times New Roman"/>
        </w:rPr>
        <w:t>проектам, инициатором которых являются исполнительные органы государственной власти Ханты-Мансийского автономного округа</w:t>
      </w:r>
      <w:r w:rsidR="00EB42CE">
        <w:rPr>
          <w:rFonts w:ascii="Times New Roman" w:hAnsi="Times New Roman" w:cs="Times New Roman"/>
        </w:rPr>
        <w:t xml:space="preserve"> – </w:t>
      </w:r>
      <w:r w:rsidR="0096654C" w:rsidRPr="00EB42CE">
        <w:rPr>
          <w:rFonts w:ascii="Times New Roman" w:hAnsi="Times New Roman" w:cs="Times New Roman"/>
        </w:rPr>
        <w:t>Югры</w:t>
      </w:r>
      <w:r w:rsidR="00A73F9D" w:rsidRPr="00EB42CE">
        <w:rPr>
          <w:rFonts w:ascii="Times New Roman" w:hAnsi="Times New Roman" w:cs="Times New Roman"/>
        </w:rPr>
        <w:t>, органы местного самоуправления</w:t>
      </w:r>
      <w:r w:rsidR="00F12DA2">
        <w:rPr>
          <w:rFonts w:ascii="Times New Roman" w:hAnsi="Times New Roman" w:cs="Times New Roman"/>
        </w:rPr>
        <w:t>.</w:t>
      </w:r>
    </w:p>
    <w:p w14:paraId="71E75C17" w14:textId="0AC45436" w:rsidR="000F3430" w:rsidRPr="000416EC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0F3430" w:rsidRPr="000416EC">
        <w:rPr>
          <w:rFonts w:ascii="Times New Roman" w:hAnsi="Times New Roman" w:cs="Times New Roman"/>
        </w:rPr>
        <w:t>оздани</w:t>
      </w:r>
      <w:r>
        <w:rPr>
          <w:rFonts w:ascii="Times New Roman" w:hAnsi="Times New Roman" w:cs="Times New Roman"/>
        </w:rPr>
        <w:t>е</w:t>
      </w:r>
      <w:r w:rsidR="000F3430" w:rsidRPr="000416EC">
        <w:rPr>
          <w:rFonts w:ascii="Times New Roman" w:hAnsi="Times New Roman" w:cs="Times New Roman"/>
        </w:rPr>
        <w:t xml:space="preserve"> (реконструкци</w:t>
      </w:r>
      <w:r>
        <w:rPr>
          <w:rFonts w:ascii="Times New Roman" w:hAnsi="Times New Roman" w:cs="Times New Roman"/>
        </w:rPr>
        <w:t>я</w:t>
      </w:r>
      <w:r w:rsidR="000F3430" w:rsidRPr="000416EC">
        <w:rPr>
          <w:rFonts w:ascii="Times New Roman" w:hAnsi="Times New Roman" w:cs="Times New Roman"/>
        </w:rPr>
        <w:t>) объектов инженерной, энергетической, транспортной, социальной, телекоммуникационной</w:t>
      </w:r>
      <w:r w:rsidR="00087EA6">
        <w:rPr>
          <w:rFonts w:ascii="Times New Roman" w:hAnsi="Times New Roman" w:cs="Times New Roman"/>
        </w:rPr>
        <w:t>, иной</w:t>
      </w:r>
      <w:r w:rsidR="000F3430" w:rsidRPr="000416EC">
        <w:rPr>
          <w:rFonts w:ascii="Times New Roman" w:hAnsi="Times New Roman" w:cs="Times New Roman"/>
        </w:rPr>
        <w:t xml:space="preserve"> инфраструктуры,</w:t>
      </w:r>
      <w:r w:rsidR="00F12DA2">
        <w:rPr>
          <w:rFonts w:ascii="Times New Roman" w:hAnsi="Times New Roman" w:cs="Times New Roman"/>
        </w:rPr>
        <w:t xml:space="preserve"> </w:t>
      </w:r>
      <w:r w:rsidR="00087EA6">
        <w:rPr>
          <w:rFonts w:ascii="Times New Roman" w:hAnsi="Times New Roman" w:cs="Times New Roman"/>
        </w:rPr>
        <w:t xml:space="preserve">необходимых для реализации </w:t>
      </w:r>
      <w:r w:rsidR="00F12DA2">
        <w:rPr>
          <w:rFonts w:ascii="Times New Roman" w:hAnsi="Times New Roman" w:cs="Times New Roman"/>
        </w:rPr>
        <w:t>инвестиционного проекта.</w:t>
      </w:r>
      <w:proofErr w:type="gramEnd"/>
    </w:p>
    <w:p w14:paraId="53C4C934" w14:textId="3536EAF0" w:rsidR="000F3430" w:rsidRPr="00572724" w:rsidRDefault="000F3430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Создание специальных проектных компаний для реализации </w:t>
      </w:r>
      <w:r w:rsidRPr="00572724">
        <w:rPr>
          <w:rFonts w:ascii="Times New Roman" w:hAnsi="Times New Roman" w:cs="Times New Roman"/>
        </w:rPr>
        <w:t>инвестиционных проектов</w:t>
      </w:r>
      <w:r w:rsidR="00F12DA2">
        <w:rPr>
          <w:rFonts w:ascii="Times New Roman" w:hAnsi="Times New Roman" w:cs="Times New Roman"/>
        </w:rPr>
        <w:t>,</w:t>
      </w:r>
      <w:r w:rsidRPr="00572724">
        <w:rPr>
          <w:rFonts w:ascii="Times New Roman" w:hAnsi="Times New Roman" w:cs="Times New Roman"/>
        </w:rPr>
        <w:t xml:space="preserve"> в том числе с использов</w:t>
      </w:r>
      <w:r w:rsidR="00F12DA2">
        <w:rPr>
          <w:rFonts w:ascii="Times New Roman" w:hAnsi="Times New Roman" w:cs="Times New Roman"/>
        </w:rPr>
        <w:t>анием проектного финансирования.</w:t>
      </w:r>
    </w:p>
    <w:p w14:paraId="3F67AAA1" w14:textId="57FF9ACF" w:rsidR="00A73F9D" w:rsidRDefault="00BF009C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72724">
        <w:rPr>
          <w:rFonts w:ascii="Times New Roman" w:hAnsi="Times New Roman" w:cs="Times New Roman"/>
        </w:rPr>
        <w:t xml:space="preserve">Участие в </w:t>
      </w:r>
      <w:r w:rsidR="00E20F0A">
        <w:rPr>
          <w:rFonts w:ascii="Times New Roman" w:hAnsi="Times New Roman" w:cs="Times New Roman"/>
        </w:rPr>
        <w:t xml:space="preserve">уставном  </w:t>
      </w:r>
      <w:r w:rsidRPr="00572724">
        <w:rPr>
          <w:rFonts w:ascii="Times New Roman" w:hAnsi="Times New Roman" w:cs="Times New Roman"/>
        </w:rPr>
        <w:t xml:space="preserve">капитале </w:t>
      </w:r>
      <w:r w:rsidR="00E20F0A">
        <w:rPr>
          <w:rFonts w:ascii="Times New Roman" w:hAnsi="Times New Roman" w:cs="Times New Roman"/>
        </w:rPr>
        <w:t xml:space="preserve">существующей </w:t>
      </w:r>
      <w:r w:rsidRPr="00572724">
        <w:rPr>
          <w:rFonts w:ascii="Times New Roman" w:hAnsi="Times New Roman" w:cs="Times New Roman"/>
        </w:rPr>
        <w:t>специальной проектной компании, в том числе в</w:t>
      </w:r>
      <w:r w:rsidR="00786E14" w:rsidRPr="00572724">
        <w:rPr>
          <w:rFonts w:ascii="Times New Roman" w:hAnsi="Times New Roman" w:cs="Times New Roman"/>
        </w:rPr>
        <w:t>несение</w:t>
      </w:r>
      <w:r w:rsidR="000F3430" w:rsidRPr="00572724">
        <w:rPr>
          <w:rFonts w:ascii="Times New Roman" w:hAnsi="Times New Roman" w:cs="Times New Roman"/>
        </w:rPr>
        <w:t xml:space="preserve"> имущественного </w:t>
      </w:r>
      <w:r w:rsidR="00E20F0A">
        <w:rPr>
          <w:rFonts w:ascii="Times New Roman" w:hAnsi="Times New Roman" w:cs="Times New Roman"/>
        </w:rPr>
        <w:t>взноса</w:t>
      </w:r>
      <w:r w:rsidR="00E20F0A" w:rsidRPr="00572724">
        <w:rPr>
          <w:rFonts w:ascii="Times New Roman" w:hAnsi="Times New Roman" w:cs="Times New Roman"/>
        </w:rPr>
        <w:t xml:space="preserve"> </w:t>
      </w:r>
      <w:r w:rsidR="000F3430" w:rsidRPr="00572724">
        <w:rPr>
          <w:rFonts w:ascii="Times New Roman" w:hAnsi="Times New Roman" w:cs="Times New Roman"/>
        </w:rPr>
        <w:t>в уста</w:t>
      </w:r>
      <w:r w:rsidR="00572724" w:rsidRPr="00572724">
        <w:rPr>
          <w:rFonts w:ascii="Times New Roman" w:hAnsi="Times New Roman" w:cs="Times New Roman"/>
        </w:rPr>
        <w:t>вный капитал проектной компании.</w:t>
      </w:r>
    </w:p>
    <w:p w14:paraId="27BA4FCD" w14:textId="50E7AB89" w:rsidR="00572724" w:rsidRPr="00572724" w:rsidRDefault="0057272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займов на возмездной и возвратной основе специальным проектным компаниям с участием Фонда. </w:t>
      </w:r>
    </w:p>
    <w:p w14:paraId="696B6C6E" w14:textId="48E83EE8" w:rsidR="00385475" w:rsidRPr="00BF009C" w:rsidRDefault="00385475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009C">
        <w:rPr>
          <w:rFonts w:ascii="Times New Roman" w:hAnsi="Times New Roman" w:cs="Times New Roman"/>
        </w:rPr>
        <w:lastRenderedPageBreak/>
        <w:t xml:space="preserve">Участие Фонда в проекте создания </w:t>
      </w:r>
      <w:r w:rsidR="00BF009C">
        <w:rPr>
          <w:rFonts w:ascii="Times New Roman" w:hAnsi="Times New Roman" w:cs="Times New Roman"/>
        </w:rPr>
        <w:t xml:space="preserve">и (или) развития </w:t>
      </w:r>
      <w:r w:rsidRPr="00BF009C">
        <w:rPr>
          <w:rFonts w:ascii="Times New Roman" w:hAnsi="Times New Roman" w:cs="Times New Roman"/>
        </w:rPr>
        <w:t xml:space="preserve">индустриального (промышленного) парка осуществляется в соответствии с </w:t>
      </w:r>
      <w:r w:rsidR="00BF009C" w:rsidRPr="00BF009C">
        <w:rPr>
          <w:rFonts w:ascii="Times New Roman" w:hAnsi="Times New Roman" w:cs="Times New Roman"/>
        </w:rPr>
        <w:t>Положением об участии Фонда в проектах создания и (или) развития индустриальных (промышленных)  парков на территории Ханты-Мансийского автономного округа – Югры</w:t>
      </w:r>
      <w:r w:rsidR="00BF009C">
        <w:rPr>
          <w:rFonts w:ascii="Times New Roman" w:hAnsi="Times New Roman" w:cs="Times New Roman"/>
        </w:rPr>
        <w:t>, а также нормативными правовыми актами Российской Федерации и автономного округа.</w:t>
      </w:r>
    </w:p>
    <w:p w14:paraId="78777CBD" w14:textId="7BCD43CC" w:rsidR="00BE53EA" w:rsidRDefault="00BE53EA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416EC">
        <w:rPr>
          <w:rFonts w:ascii="Times New Roman" w:hAnsi="Times New Roman" w:cs="Times New Roman"/>
        </w:rPr>
        <w:t>Консульт</w:t>
      </w:r>
      <w:r>
        <w:rPr>
          <w:rFonts w:ascii="Times New Roman" w:hAnsi="Times New Roman" w:cs="Times New Roman"/>
        </w:rPr>
        <w:t xml:space="preserve">ирование </w:t>
      </w:r>
      <w:r w:rsidRPr="000416EC">
        <w:rPr>
          <w:rFonts w:ascii="Times New Roman" w:hAnsi="Times New Roman" w:cs="Times New Roman"/>
        </w:rPr>
        <w:t xml:space="preserve">частной компании-инициатора проекта в </w:t>
      </w:r>
      <w:r w:rsidR="00C35954">
        <w:rPr>
          <w:rFonts w:ascii="Times New Roman" w:hAnsi="Times New Roman" w:cs="Times New Roman"/>
        </w:rPr>
        <w:t>режиме «о</w:t>
      </w:r>
      <w:r w:rsidRPr="000416EC">
        <w:rPr>
          <w:rFonts w:ascii="Times New Roman" w:hAnsi="Times New Roman" w:cs="Times New Roman"/>
        </w:rPr>
        <w:t>дного окна»</w:t>
      </w:r>
      <w:r>
        <w:rPr>
          <w:rFonts w:ascii="Times New Roman" w:hAnsi="Times New Roman" w:cs="Times New Roman"/>
        </w:rPr>
        <w:t xml:space="preserve"> осуществляется в соответствии с Регламентом</w:t>
      </w:r>
      <w:r w:rsidR="00C35954">
        <w:rPr>
          <w:rFonts w:ascii="Times New Roman" w:hAnsi="Times New Roman" w:cs="Times New Roman"/>
        </w:rPr>
        <w:t xml:space="preserve"> Фонда по сопровождению инвестиционных проектов, реализуемых и (или) планируемых к реализации на территории Ханты-Мансийского автономного округа – </w:t>
      </w:r>
      <w:r w:rsidR="00963EEA">
        <w:rPr>
          <w:rFonts w:ascii="Times New Roman" w:hAnsi="Times New Roman" w:cs="Times New Roman"/>
        </w:rPr>
        <w:t>Югры по принципу «одного окна»</w:t>
      </w:r>
      <w:r w:rsidR="00E20F0A">
        <w:rPr>
          <w:rFonts w:ascii="Times New Roman" w:hAnsi="Times New Roman" w:cs="Times New Roman"/>
        </w:rPr>
        <w:t xml:space="preserve">, </w:t>
      </w:r>
      <w:r w:rsidR="00D75118">
        <w:rPr>
          <w:rFonts w:ascii="Times New Roman" w:hAnsi="Times New Roman" w:cs="Times New Roman"/>
        </w:rPr>
        <w:t>Регламентом сопровождения инвестиционных проектов в Ханты-Мансийском автономном округе – Югре, утвержденным постановлением Правительства Ханты-Мансийского автономного округа – Югры от 27.12.2013 года № 590-п, иными нормативными правовыми актами.</w:t>
      </w:r>
      <w:proofErr w:type="gramEnd"/>
    </w:p>
    <w:p w14:paraId="2E1377CF" w14:textId="16DFD786" w:rsidR="003928FA" w:rsidRDefault="00D75118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28FA">
        <w:rPr>
          <w:rFonts w:ascii="Times New Roman" w:hAnsi="Times New Roman" w:cs="Times New Roman"/>
        </w:rPr>
        <w:t>Порядок</w:t>
      </w:r>
      <w:r w:rsidR="003928FA" w:rsidRPr="000416EC">
        <w:rPr>
          <w:rFonts w:ascii="Times New Roman" w:hAnsi="Times New Roman" w:cs="Times New Roman"/>
        </w:rPr>
        <w:t xml:space="preserve"> создания</w:t>
      </w:r>
      <w:r w:rsidR="003928FA">
        <w:rPr>
          <w:rFonts w:ascii="Times New Roman" w:hAnsi="Times New Roman" w:cs="Times New Roman"/>
        </w:rPr>
        <w:t xml:space="preserve"> Фондом  специальных проектных комп</w:t>
      </w:r>
      <w:r w:rsidR="00F12DA2">
        <w:rPr>
          <w:rFonts w:ascii="Times New Roman" w:hAnsi="Times New Roman" w:cs="Times New Roman"/>
        </w:rPr>
        <w:t>а</w:t>
      </w:r>
      <w:r w:rsidR="003928FA">
        <w:rPr>
          <w:rFonts w:ascii="Times New Roman" w:hAnsi="Times New Roman" w:cs="Times New Roman"/>
        </w:rPr>
        <w:t xml:space="preserve">ний, участия в уставных капиталах специальных проектных компаний </w:t>
      </w:r>
      <w:r w:rsidR="003928FA" w:rsidRPr="000416EC">
        <w:rPr>
          <w:rFonts w:ascii="Times New Roman" w:hAnsi="Times New Roman" w:cs="Times New Roman"/>
        </w:rPr>
        <w:t xml:space="preserve">регулируется </w:t>
      </w:r>
      <w:r w:rsidR="003928FA">
        <w:rPr>
          <w:rFonts w:ascii="Times New Roman" w:hAnsi="Times New Roman" w:cs="Times New Roman"/>
        </w:rPr>
        <w:t xml:space="preserve">Уставом Фонда и </w:t>
      </w:r>
      <w:r w:rsidR="003928FA" w:rsidRPr="000416EC">
        <w:rPr>
          <w:rFonts w:ascii="Times New Roman" w:hAnsi="Times New Roman" w:cs="Times New Roman"/>
        </w:rPr>
        <w:t>законодательством</w:t>
      </w:r>
      <w:r w:rsidR="003928FA">
        <w:rPr>
          <w:rFonts w:ascii="Times New Roman" w:hAnsi="Times New Roman" w:cs="Times New Roman"/>
        </w:rPr>
        <w:t xml:space="preserve"> Российской Федерации</w:t>
      </w:r>
      <w:r w:rsidR="003928FA" w:rsidRPr="000416EC">
        <w:rPr>
          <w:rFonts w:ascii="Times New Roman" w:hAnsi="Times New Roman" w:cs="Times New Roman"/>
        </w:rPr>
        <w:t>.</w:t>
      </w:r>
    </w:p>
    <w:p w14:paraId="2167B532" w14:textId="35C0E758" w:rsidR="00BE53EA" w:rsidRDefault="00D75118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Уставом Фонда Фонд вправе оказывать консультационные услуги на платной основе, в том числе по вопросам подготовки инвестиционных проектов и привлечения финансирования в инвестиционные проекты.</w:t>
      </w:r>
    </w:p>
    <w:p w14:paraId="4076E50E" w14:textId="77777777" w:rsidR="00D75118" w:rsidRDefault="00D75118" w:rsidP="00CA7367">
      <w:pPr>
        <w:pStyle w:val="a3"/>
        <w:spacing w:line="276" w:lineRule="auto"/>
        <w:ind w:left="1140"/>
        <w:jc w:val="both"/>
        <w:rPr>
          <w:rFonts w:ascii="Times New Roman" w:hAnsi="Times New Roman" w:cs="Times New Roman"/>
        </w:rPr>
      </w:pPr>
    </w:p>
    <w:p w14:paraId="1B59D663" w14:textId="124CFF44" w:rsidR="000C7170" w:rsidRDefault="004F3B1E" w:rsidP="004F3B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4F3B1E">
        <w:rPr>
          <w:rFonts w:ascii="Times New Roman" w:hAnsi="Times New Roman" w:cs="Times New Roman"/>
          <w:b/>
        </w:rPr>
        <w:t xml:space="preserve">Требования к инвестиционным проектам и </w:t>
      </w:r>
      <w:r>
        <w:rPr>
          <w:rFonts w:ascii="Times New Roman" w:hAnsi="Times New Roman" w:cs="Times New Roman"/>
          <w:b/>
        </w:rPr>
        <w:t>у</w:t>
      </w:r>
      <w:r w:rsidR="00786E14">
        <w:rPr>
          <w:rFonts w:ascii="Times New Roman" w:hAnsi="Times New Roman" w:cs="Times New Roman"/>
          <w:b/>
        </w:rPr>
        <w:t xml:space="preserve">словия </w:t>
      </w:r>
      <w:r w:rsidR="004E246D" w:rsidRPr="000416EC">
        <w:rPr>
          <w:rFonts w:ascii="Times New Roman" w:hAnsi="Times New Roman" w:cs="Times New Roman"/>
          <w:b/>
        </w:rPr>
        <w:t>участи</w:t>
      </w:r>
      <w:r w:rsidR="00786E14">
        <w:rPr>
          <w:rFonts w:ascii="Times New Roman" w:hAnsi="Times New Roman" w:cs="Times New Roman"/>
          <w:b/>
        </w:rPr>
        <w:t>я</w:t>
      </w:r>
      <w:r w:rsidR="004E246D" w:rsidRPr="000416EC">
        <w:rPr>
          <w:rFonts w:ascii="Times New Roman" w:hAnsi="Times New Roman" w:cs="Times New Roman"/>
          <w:b/>
        </w:rPr>
        <w:t xml:space="preserve"> Фонда в реа</w:t>
      </w:r>
      <w:r w:rsidR="00786E14">
        <w:rPr>
          <w:rFonts w:ascii="Times New Roman" w:hAnsi="Times New Roman" w:cs="Times New Roman"/>
          <w:b/>
        </w:rPr>
        <w:t>лизации инвестиционных проектов</w:t>
      </w:r>
    </w:p>
    <w:p w14:paraId="72175EE9" w14:textId="77777777" w:rsidR="00471C93" w:rsidRPr="000416EC" w:rsidRDefault="00471C93" w:rsidP="00CA7367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08266AF" w14:textId="0E8DDE6D" w:rsidR="00786E14" w:rsidRDefault="00786E14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При реализации инвестиционных проектов Фонд руководствуется принципами деловой этики, открытости и прозрачности совершения сделок, справедливого разделения рисков и прибыли как в отношении доли участия Фонда, так и в отношении возникающих бюджетных</w:t>
      </w:r>
      <w:r w:rsidR="00471C93">
        <w:rPr>
          <w:rFonts w:ascii="Times New Roman" w:hAnsi="Times New Roman" w:cs="Times New Roman"/>
        </w:rPr>
        <w:t>,</w:t>
      </w:r>
      <w:r w:rsidRPr="000416EC">
        <w:rPr>
          <w:rFonts w:ascii="Times New Roman" w:hAnsi="Times New Roman" w:cs="Times New Roman"/>
        </w:rPr>
        <w:t xml:space="preserve"> и с</w:t>
      </w:r>
      <w:r w:rsidR="00471C93">
        <w:rPr>
          <w:rFonts w:ascii="Times New Roman" w:hAnsi="Times New Roman" w:cs="Times New Roman"/>
        </w:rPr>
        <w:t xml:space="preserve">оциальных и </w:t>
      </w:r>
      <w:r w:rsidRPr="000416EC">
        <w:rPr>
          <w:rFonts w:ascii="Times New Roman" w:hAnsi="Times New Roman" w:cs="Times New Roman"/>
        </w:rPr>
        <w:t>экономических эффектов для автономного округа, муниципальных образований и других участников проектов.</w:t>
      </w:r>
    </w:p>
    <w:p w14:paraId="05AA35CC" w14:textId="57AFAD6D" w:rsidR="006D4AF7" w:rsidRDefault="006D4AF7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D4AF7">
        <w:rPr>
          <w:rFonts w:ascii="Times New Roman" w:hAnsi="Times New Roman" w:cs="Times New Roman"/>
        </w:rPr>
        <w:t xml:space="preserve">Требования к проектам, в которых предполагается участие Фонда, </w:t>
      </w:r>
      <w:r w:rsidR="00D10ADF">
        <w:rPr>
          <w:rFonts w:ascii="Times New Roman" w:hAnsi="Times New Roman" w:cs="Times New Roman"/>
        </w:rPr>
        <w:t>определяются</w:t>
      </w:r>
      <w:r w:rsidR="00D10ADF" w:rsidRPr="006D4AF7">
        <w:rPr>
          <w:rFonts w:ascii="Times New Roman" w:hAnsi="Times New Roman" w:cs="Times New Roman"/>
        </w:rPr>
        <w:t xml:space="preserve"> нормативными </w:t>
      </w:r>
      <w:r w:rsidR="00D10ADF">
        <w:rPr>
          <w:rFonts w:ascii="Times New Roman" w:hAnsi="Times New Roman" w:cs="Times New Roman"/>
        </w:rPr>
        <w:t xml:space="preserve">правовыми актами Российской Федерации и автономного округа, а также </w:t>
      </w:r>
      <w:r w:rsidRPr="006D4AF7">
        <w:rPr>
          <w:rFonts w:ascii="Times New Roman" w:hAnsi="Times New Roman" w:cs="Times New Roman"/>
        </w:rPr>
        <w:t>документами Фонда</w:t>
      </w:r>
      <w:r w:rsidR="00D10ADF">
        <w:rPr>
          <w:rFonts w:ascii="Times New Roman" w:hAnsi="Times New Roman" w:cs="Times New Roman"/>
        </w:rPr>
        <w:t>. В</w:t>
      </w:r>
      <w:r w:rsidRPr="006D4AF7">
        <w:rPr>
          <w:rFonts w:ascii="Times New Roman" w:hAnsi="Times New Roman" w:cs="Times New Roman"/>
        </w:rPr>
        <w:t xml:space="preserve"> отношении проектов с государственным участием</w:t>
      </w:r>
      <w:r w:rsidR="00D10ADF">
        <w:rPr>
          <w:rFonts w:ascii="Times New Roman" w:hAnsi="Times New Roman" w:cs="Times New Roman"/>
        </w:rPr>
        <w:t xml:space="preserve"> применяются также приказы Министерства экономического развития Российской Федерации</w:t>
      </w:r>
      <w:r w:rsidR="00963EEA" w:rsidRPr="00202748">
        <w:rPr>
          <w:rFonts w:ascii="Times New Roman" w:hAnsi="Times New Roman" w:cs="Times New Roman"/>
        </w:rPr>
        <w:t>, Министерства промышлености и торговли Российской Федерации</w:t>
      </w:r>
      <w:r w:rsidR="00963EEA">
        <w:rPr>
          <w:rFonts w:ascii="Times New Roman" w:hAnsi="Times New Roman" w:cs="Times New Roman"/>
        </w:rPr>
        <w:t>,</w:t>
      </w:r>
      <w:r w:rsidR="00D10ADF">
        <w:rPr>
          <w:rFonts w:ascii="Times New Roman" w:hAnsi="Times New Roman" w:cs="Times New Roman"/>
        </w:rPr>
        <w:t xml:space="preserve"> иных федеральных органов исполнительной власти</w:t>
      </w:r>
      <w:r w:rsidRPr="006D4AF7">
        <w:rPr>
          <w:rFonts w:ascii="Times New Roman" w:hAnsi="Times New Roman" w:cs="Times New Roman"/>
        </w:rPr>
        <w:t>.</w:t>
      </w:r>
      <w:r w:rsidR="00D10ADF">
        <w:rPr>
          <w:rFonts w:ascii="Times New Roman" w:hAnsi="Times New Roman" w:cs="Times New Roman"/>
        </w:rPr>
        <w:t xml:space="preserve"> </w:t>
      </w:r>
    </w:p>
    <w:p w14:paraId="6DDE8E00" w14:textId="77777777" w:rsidR="006D4AF7" w:rsidRPr="006D4AF7" w:rsidRDefault="006D4AF7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D4AF7">
        <w:rPr>
          <w:rFonts w:ascii="Times New Roman" w:hAnsi="Times New Roman" w:cs="Times New Roman"/>
        </w:rPr>
        <w:t xml:space="preserve">Общими требованиями для </w:t>
      </w:r>
      <w:r w:rsidR="00D10ADF" w:rsidRPr="006D4AF7">
        <w:rPr>
          <w:rFonts w:ascii="Times New Roman" w:hAnsi="Times New Roman" w:cs="Times New Roman"/>
        </w:rPr>
        <w:t>проектов</w:t>
      </w:r>
      <w:r w:rsidR="00D10ADF">
        <w:rPr>
          <w:rFonts w:ascii="Times New Roman" w:hAnsi="Times New Roman" w:cs="Times New Roman"/>
        </w:rPr>
        <w:t>, реализуемых</w:t>
      </w:r>
      <w:r w:rsidR="00D10ADF" w:rsidRPr="006D4AF7">
        <w:rPr>
          <w:rFonts w:ascii="Times New Roman" w:hAnsi="Times New Roman" w:cs="Times New Roman"/>
        </w:rPr>
        <w:t xml:space="preserve"> </w:t>
      </w:r>
      <w:r w:rsidRPr="006D4AF7">
        <w:rPr>
          <w:rFonts w:ascii="Times New Roman" w:hAnsi="Times New Roman" w:cs="Times New Roman"/>
        </w:rPr>
        <w:t>с участием Фонда</w:t>
      </w:r>
      <w:r w:rsidR="00D10ADF">
        <w:rPr>
          <w:rFonts w:ascii="Times New Roman" w:hAnsi="Times New Roman" w:cs="Times New Roman"/>
        </w:rPr>
        <w:t xml:space="preserve">, </w:t>
      </w:r>
      <w:r w:rsidRPr="006D4AF7">
        <w:rPr>
          <w:rFonts w:ascii="Times New Roman" w:hAnsi="Times New Roman" w:cs="Times New Roman"/>
        </w:rPr>
        <w:t xml:space="preserve">являются: </w:t>
      </w:r>
    </w:p>
    <w:p w14:paraId="0DFA8D5D" w14:textId="4B541502" w:rsidR="006D4AF7" w:rsidRDefault="006D4AF7" w:rsidP="00F12DA2">
      <w:pPr>
        <w:pStyle w:val="a3"/>
        <w:numPr>
          <w:ilvl w:val="2"/>
          <w:numId w:val="1"/>
        </w:numPr>
        <w:tabs>
          <w:tab w:val="left" w:pos="1985"/>
        </w:tabs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Наличие положительного </w:t>
      </w:r>
      <w:r w:rsidR="00471C93">
        <w:rPr>
          <w:rFonts w:ascii="Times New Roman" w:hAnsi="Times New Roman" w:cs="Times New Roman"/>
        </w:rPr>
        <w:t xml:space="preserve">бюджетного </w:t>
      </w:r>
      <w:r w:rsidRPr="000416EC">
        <w:rPr>
          <w:rFonts w:ascii="Times New Roman" w:hAnsi="Times New Roman" w:cs="Times New Roman"/>
        </w:rPr>
        <w:t xml:space="preserve">эффекта для </w:t>
      </w:r>
      <w:r w:rsidR="00D10ADF">
        <w:rPr>
          <w:rFonts w:ascii="Times New Roman" w:hAnsi="Times New Roman" w:cs="Times New Roman"/>
        </w:rPr>
        <w:t xml:space="preserve">консолидированного </w:t>
      </w:r>
      <w:r w:rsidRPr="000416EC">
        <w:rPr>
          <w:rFonts w:ascii="Times New Roman" w:hAnsi="Times New Roman" w:cs="Times New Roman"/>
        </w:rPr>
        <w:t xml:space="preserve">бюджета </w:t>
      </w:r>
      <w:r w:rsidR="00D10ADF">
        <w:rPr>
          <w:rFonts w:ascii="Times New Roman" w:hAnsi="Times New Roman" w:cs="Times New Roman"/>
        </w:rPr>
        <w:t>автономного округа</w:t>
      </w:r>
      <w:r w:rsidRPr="000416EC">
        <w:rPr>
          <w:rFonts w:ascii="Times New Roman" w:hAnsi="Times New Roman" w:cs="Times New Roman"/>
        </w:rPr>
        <w:t xml:space="preserve">, который выражается в виде превышения дисконтированных налоговых поступлений в </w:t>
      </w:r>
      <w:r w:rsidR="00D10ADF">
        <w:rPr>
          <w:rFonts w:ascii="Times New Roman" w:hAnsi="Times New Roman" w:cs="Times New Roman"/>
        </w:rPr>
        <w:t>консолидированный бюджет автономного округа</w:t>
      </w:r>
      <w:r w:rsidRPr="000416EC">
        <w:rPr>
          <w:rFonts w:ascii="Times New Roman" w:hAnsi="Times New Roman" w:cs="Times New Roman"/>
        </w:rPr>
        <w:t>, других платежей и эффектов, подлежащих денежной оценке, над совокупными дисконтированными расходами Фонда</w:t>
      </w:r>
      <w:r w:rsidR="00C60F4E">
        <w:rPr>
          <w:rFonts w:ascii="Times New Roman" w:hAnsi="Times New Roman" w:cs="Times New Roman"/>
        </w:rPr>
        <w:t xml:space="preserve"> и (или) консолидированного бюджета автономного округа</w:t>
      </w:r>
      <w:r w:rsidRPr="000416EC">
        <w:rPr>
          <w:rFonts w:ascii="Times New Roman" w:hAnsi="Times New Roman" w:cs="Times New Roman"/>
        </w:rPr>
        <w:t xml:space="preserve"> по реализации инвестиционного проекта. (</w:t>
      </w:r>
      <w:r w:rsidRPr="000416EC">
        <w:rPr>
          <w:rFonts w:ascii="Times New Roman" w:hAnsi="Times New Roman" w:cs="Times New Roman"/>
          <w:lang w:val="en-US"/>
        </w:rPr>
        <w:t>NPV</w:t>
      </w:r>
      <w:proofErr w:type="spellStart"/>
      <w:r w:rsidRPr="000416EC">
        <w:rPr>
          <w:rFonts w:ascii="Times New Roman" w:hAnsi="Times New Roman" w:cs="Times New Roman"/>
        </w:rPr>
        <w:t>бюдж</w:t>
      </w:r>
      <w:proofErr w:type="spellEnd"/>
      <w:r w:rsidRPr="000416EC">
        <w:rPr>
          <w:rFonts w:ascii="Times New Roman" w:hAnsi="Times New Roman" w:cs="Times New Roman"/>
        </w:rPr>
        <w:t>.&gt;0);</w:t>
      </w:r>
    </w:p>
    <w:p w14:paraId="5F47FCFB" w14:textId="37A10AF1" w:rsidR="00445864" w:rsidRPr="00445864" w:rsidRDefault="006D4AF7" w:rsidP="00445864">
      <w:pPr>
        <w:pStyle w:val="a3"/>
        <w:numPr>
          <w:ilvl w:val="2"/>
          <w:numId w:val="1"/>
        </w:numPr>
        <w:tabs>
          <w:tab w:val="left" w:pos="1985"/>
        </w:tabs>
        <w:spacing w:line="276" w:lineRule="auto"/>
        <w:ind w:left="1140" w:firstLine="0"/>
        <w:jc w:val="both"/>
        <w:rPr>
          <w:rFonts w:ascii="Times New Roman" w:hAnsi="Times New Roman" w:cs="Times New Roman"/>
        </w:rPr>
      </w:pPr>
      <w:r w:rsidRPr="00445864">
        <w:rPr>
          <w:rFonts w:ascii="Times New Roman" w:hAnsi="Times New Roman" w:cs="Times New Roman"/>
        </w:rPr>
        <w:t xml:space="preserve">Наличие </w:t>
      </w:r>
      <w:r w:rsidR="00445864" w:rsidRPr="00445864">
        <w:rPr>
          <w:rFonts w:ascii="Times New Roman" w:hAnsi="Times New Roman" w:cs="Times New Roman"/>
        </w:rPr>
        <w:t>концепции реализации проекта</w:t>
      </w:r>
      <w:r w:rsidR="00445864">
        <w:rPr>
          <w:rFonts w:ascii="Times New Roman" w:hAnsi="Times New Roman" w:cs="Times New Roman"/>
        </w:rPr>
        <w:t xml:space="preserve">. </w:t>
      </w:r>
      <w:r w:rsidR="00445864" w:rsidRPr="00445864">
        <w:rPr>
          <w:rFonts w:ascii="Times New Roman" w:hAnsi="Times New Roman" w:cs="Times New Roman"/>
        </w:rPr>
        <w:t>Концепция реализации проекта включает в себя организационно-правовую</w:t>
      </w:r>
      <w:r w:rsidR="00445864">
        <w:rPr>
          <w:rFonts w:ascii="Times New Roman" w:hAnsi="Times New Roman" w:cs="Times New Roman"/>
        </w:rPr>
        <w:t>,</w:t>
      </w:r>
      <w:r w:rsidR="00445864" w:rsidRPr="00445864">
        <w:rPr>
          <w:rFonts w:ascii="Times New Roman" w:hAnsi="Times New Roman" w:cs="Times New Roman"/>
        </w:rPr>
        <w:t xml:space="preserve"> финансово-экономическую</w:t>
      </w:r>
      <w:r w:rsidR="00445864">
        <w:rPr>
          <w:rFonts w:ascii="Times New Roman" w:hAnsi="Times New Roman" w:cs="Times New Roman"/>
        </w:rPr>
        <w:t xml:space="preserve"> и техническую</w:t>
      </w:r>
      <w:r w:rsidR="00445864" w:rsidRPr="00445864">
        <w:rPr>
          <w:rFonts w:ascii="Times New Roman" w:hAnsi="Times New Roman" w:cs="Times New Roman"/>
        </w:rPr>
        <w:t xml:space="preserve"> модел</w:t>
      </w:r>
      <w:r w:rsidR="00445864">
        <w:rPr>
          <w:rFonts w:ascii="Times New Roman" w:hAnsi="Times New Roman" w:cs="Times New Roman"/>
        </w:rPr>
        <w:t>и</w:t>
      </w:r>
      <w:r w:rsidR="00445864" w:rsidRPr="00445864">
        <w:rPr>
          <w:rFonts w:ascii="Times New Roman" w:hAnsi="Times New Roman" w:cs="Times New Roman"/>
        </w:rPr>
        <w:t xml:space="preserve"> проекта, описание бюджетных и социально-экономических эффектов для Ханты-Мансийского автономного округа и/или муниципального </w:t>
      </w:r>
      <w:r w:rsidR="00445864" w:rsidRPr="00445864">
        <w:rPr>
          <w:rFonts w:ascii="Times New Roman" w:hAnsi="Times New Roman" w:cs="Times New Roman"/>
        </w:rPr>
        <w:lastRenderedPageBreak/>
        <w:t>образования от реализации проекта, план-график реализации проекта, предложения по финансированию проекта и форме, объеме и сроках участия Фонда в проекте.</w:t>
      </w:r>
    </w:p>
    <w:p w14:paraId="10D2F07A" w14:textId="1C8A06C0" w:rsidR="006D4AF7" w:rsidRDefault="00B9416A" w:rsidP="00F12DA2">
      <w:pPr>
        <w:pStyle w:val="a3"/>
        <w:numPr>
          <w:ilvl w:val="2"/>
          <w:numId w:val="1"/>
        </w:numPr>
        <w:tabs>
          <w:tab w:val="left" w:pos="1985"/>
        </w:tabs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</w:t>
      </w:r>
      <w:r w:rsidR="006D4AF7" w:rsidRPr="006D4AF7">
        <w:rPr>
          <w:rFonts w:ascii="Times New Roman" w:hAnsi="Times New Roman" w:cs="Times New Roman"/>
        </w:rPr>
        <w:t>твержденн</w:t>
      </w:r>
      <w:r w:rsidR="00B41B11">
        <w:rPr>
          <w:rFonts w:ascii="Times New Roman" w:hAnsi="Times New Roman" w:cs="Times New Roman"/>
        </w:rPr>
        <w:t>ых</w:t>
      </w:r>
      <w:r w:rsidR="006D4AF7" w:rsidRPr="006D4AF7">
        <w:rPr>
          <w:rFonts w:ascii="Times New Roman" w:hAnsi="Times New Roman" w:cs="Times New Roman"/>
        </w:rPr>
        <w:t xml:space="preserve"> порядк</w:t>
      </w:r>
      <w:r>
        <w:rPr>
          <w:rFonts w:ascii="Times New Roman" w:hAnsi="Times New Roman" w:cs="Times New Roman"/>
        </w:rPr>
        <w:t>а</w:t>
      </w:r>
      <w:r w:rsidR="006D4AF7" w:rsidRPr="006D4AF7">
        <w:rPr>
          <w:rFonts w:ascii="Times New Roman" w:hAnsi="Times New Roman" w:cs="Times New Roman"/>
        </w:rPr>
        <w:t xml:space="preserve"> мониторинга экологических рисков проекта и методик их минимизации (в случае необходимости, наличие положительной экологической экспертизы проекта);</w:t>
      </w:r>
    </w:p>
    <w:p w14:paraId="7D5BE385" w14:textId="77777777" w:rsidR="00445864" w:rsidRDefault="00445864" w:rsidP="0044586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случаях отсутствия сформированной концепции реализации проекта инициатору проекта рекомендуется провести доработку документации проекта в соответствии с требованиями Фонда к документации инвестиционных проектов. </w:t>
      </w:r>
    </w:p>
    <w:p w14:paraId="090D601E" w14:textId="1AE22C9C" w:rsidR="00E20F0A" w:rsidRPr="00F12DA2" w:rsidRDefault="00E20F0A" w:rsidP="00F12DA2">
      <w:pPr>
        <w:pStyle w:val="a3"/>
        <w:numPr>
          <w:ilvl w:val="1"/>
          <w:numId w:val="1"/>
        </w:numPr>
        <w:tabs>
          <w:tab w:val="left" w:pos="1843"/>
        </w:tabs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12DA2">
        <w:rPr>
          <w:rFonts w:ascii="Times New Roman" w:hAnsi="Times New Roman" w:cs="Times New Roman"/>
        </w:rPr>
        <w:t>Реализация проекта с участи</w:t>
      </w:r>
      <w:r w:rsidR="00EC3B39" w:rsidRPr="00F12DA2">
        <w:rPr>
          <w:rFonts w:ascii="Times New Roman" w:hAnsi="Times New Roman" w:cs="Times New Roman"/>
        </w:rPr>
        <w:t>е</w:t>
      </w:r>
      <w:r w:rsidRPr="00F12DA2">
        <w:rPr>
          <w:rFonts w:ascii="Times New Roman" w:hAnsi="Times New Roman" w:cs="Times New Roman"/>
        </w:rPr>
        <w:t>м Фонда может быть разбита на этапы</w:t>
      </w:r>
      <w:r w:rsidR="00FF574F" w:rsidRPr="00F12DA2">
        <w:rPr>
          <w:rFonts w:ascii="Times New Roman" w:hAnsi="Times New Roman" w:cs="Times New Roman"/>
        </w:rPr>
        <w:t xml:space="preserve"> с целью минимизации рисков и повышения эффективности расходов на подготовку проекта</w:t>
      </w:r>
      <w:r w:rsidRPr="00F12DA2">
        <w:rPr>
          <w:rFonts w:ascii="Times New Roman" w:hAnsi="Times New Roman" w:cs="Times New Roman"/>
        </w:rPr>
        <w:t>.</w:t>
      </w:r>
    </w:p>
    <w:p w14:paraId="3BB0DBE8" w14:textId="0BF3D1B6" w:rsidR="00786E14" w:rsidRPr="00EC3B39" w:rsidRDefault="00786E14" w:rsidP="00F12DA2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2DA2">
        <w:rPr>
          <w:rFonts w:ascii="Times New Roman" w:hAnsi="Times New Roman" w:cs="Times New Roman"/>
        </w:rPr>
        <w:t>Перечень документов</w:t>
      </w:r>
      <w:r w:rsidR="00B41B11" w:rsidRPr="00F12DA2">
        <w:rPr>
          <w:rFonts w:ascii="Times New Roman" w:hAnsi="Times New Roman" w:cs="Times New Roman"/>
        </w:rPr>
        <w:t>,</w:t>
      </w:r>
      <w:r w:rsidRPr="00F12DA2">
        <w:rPr>
          <w:rFonts w:ascii="Times New Roman" w:hAnsi="Times New Roman" w:cs="Times New Roman"/>
        </w:rPr>
        <w:t xml:space="preserve"> формируемых на каждом этапе реализации проекта</w:t>
      </w:r>
      <w:r w:rsidR="00B41B11" w:rsidRPr="00F12DA2">
        <w:rPr>
          <w:rFonts w:ascii="Times New Roman" w:hAnsi="Times New Roman" w:cs="Times New Roman"/>
        </w:rPr>
        <w:t>,</w:t>
      </w:r>
      <w:r w:rsidRPr="00F12DA2">
        <w:rPr>
          <w:rFonts w:ascii="Times New Roman" w:hAnsi="Times New Roman" w:cs="Times New Roman"/>
        </w:rPr>
        <w:t xml:space="preserve"> </w:t>
      </w:r>
      <w:r w:rsidR="00EC3B39" w:rsidRPr="00F12DA2">
        <w:rPr>
          <w:rFonts w:ascii="Times New Roman" w:hAnsi="Times New Roman" w:cs="Times New Roman"/>
        </w:rPr>
        <w:t>определяется</w:t>
      </w:r>
      <w:r w:rsidRPr="00F12DA2">
        <w:rPr>
          <w:rFonts w:ascii="Times New Roman" w:hAnsi="Times New Roman" w:cs="Times New Roman"/>
        </w:rPr>
        <w:t xml:space="preserve"> в зависимости от типа и показателей проекта</w:t>
      </w:r>
      <w:r w:rsidR="00EC3B39" w:rsidRPr="00F12DA2">
        <w:rPr>
          <w:rFonts w:ascii="Times New Roman" w:hAnsi="Times New Roman" w:cs="Times New Roman"/>
        </w:rPr>
        <w:t xml:space="preserve"> и может включать, в том числе, разработку концепции, финансовой и юридической модели реализации проекта, бизнес-плана, проектно-сметной документации, конкурсной документации по проекту.</w:t>
      </w:r>
    </w:p>
    <w:p w14:paraId="4622DA1B" w14:textId="2E119EE7" w:rsidR="00EC3B39" w:rsidRDefault="00786E14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 </w:t>
      </w:r>
      <w:r w:rsidR="00EC3B39" w:rsidRPr="000416EC">
        <w:rPr>
          <w:rFonts w:ascii="Times New Roman" w:hAnsi="Times New Roman" w:cs="Times New Roman"/>
        </w:rPr>
        <w:t>Для работы по подготовке</w:t>
      </w:r>
      <w:r w:rsidR="00EC3B39">
        <w:rPr>
          <w:rFonts w:ascii="Times New Roman" w:hAnsi="Times New Roman" w:cs="Times New Roman"/>
        </w:rPr>
        <w:t xml:space="preserve"> документации по </w:t>
      </w:r>
      <w:r w:rsidR="00EC3B39" w:rsidRPr="000416EC">
        <w:rPr>
          <w:rFonts w:ascii="Times New Roman" w:hAnsi="Times New Roman" w:cs="Times New Roman"/>
        </w:rPr>
        <w:t>проект</w:t>
      </w:r>
      <w:r w:rsidR="00EC3B39">
        <w:rPr>
          <w:rFonts w:ascii="Times New Roman" w:hAnsi="Times New Roman" w:cs="Times New Roman"/>
        </w:rPr>
        <w:t>у</w:t>
      </w:r>
      <w:r w:rsidR="00EC3B39" w:rsidRPr="000416EC">
        <w:rPr>
          <w:rFonts w:ascii="Times New Roman" w:hAnsi="Times New Roman" w:cs="Times New Roman"/>
        </w:rPr>
        <w:t xml:space="preserve"> Фондом могут привлекаться сторонние </w:t>
      </w:r>
      <w:r w:rsidR="00EC3B39">
        <w:rPr>
          <w:rFonts w:ascii="Times New Roman" w:hAnsi="Times New Roman" w:cs="Times New Roman"/>
        </w:rPr>
        <w:t>организации</w:t>
      </w:r>
      <w:r w:rsidR="00EC3B39" w:rsidRPr="000416EC">
        <w:rPr>
          <w:rFonts w:ascii="Times New Roman" w:hAnsi="Times New Roman" w:cs="Times New Roman"/>
        </w:rPr>
        <w:t xml:space="preserve"> в соответствии с </w:t>
      </w:r>
      <w:r w:rsidR="00EC3B39">
        <w:rPr>
          <w:rFonts w:ascii="Times New Roman" w:hAnsi="Times New Roman" w:cs="Times New Roman"/>
        </w:rPr>
        <w:t>П</w:t>
      </w:r>
      <w:r w:rsidR="00EC3B39" w:rsidRPr="000416EC">
        <w:rPr>
          <w:rFonts w:ascii="Times New Roman" w:hAnsi="Times New Roman" w:cs="Times New Roman"/>
        </w:rPr>
        <w:t>оложением о закупках Фонда.</w:t>
      </w:r>
    </w:p>
    <w:p w14:paraId="7430A493" w14:textId="3A4CA12F" w:rsidR="00EC3B39" w:rsidRDefault="00EC3B39" w:rsidP="00F12DA2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По завершении подготовки предусмотренной проектом документации допускается безвозмездная передача имущества (имущественных прав) в виде </w:t>
      </w:r>
      <w:r>
        <w:rPr>
          <w:rFonts w:ascii="Times New Roman" w:hAnsi="Times New Roman" w:cs="Times New Roman"/>
        </w:rPr>
        <w:t>документации (</w:t>
      </w:r>
      <w:r w:rsidRPr="000416EC">
        <w:rPr>
          <w:rFonts w:ascii="Times New Roman" w:hAnsi="Times New Roman" w:cs="Times New Roman"/>
        </w:rPr>
        <w:t>концепци</w:t>
      </w:r>
      <w:r>
        <w:rPr>
          <w:rFonts w:ascii="Times New Roman" w:hAnsi="Times New Roman" w:cs="Times New Roman"/>
        </w:rPr>
        <w:t>я</w:t>
      </w:r>
      <w:r w:rsidRPr="000416EC">
        <w:rPr>
          <w:rFonts w:ascii="Times New Roman" w:hAnsi="Times New Roman" w:cs="Times New Roman"/>
        </w:rPr>
        <w:t xml:space="preserve"> проекта, конкурсн</w:t>
      </w:r>
      <w:r>
        <w:rPr>
          <w:rFonts w:ascii="Times New Roman" w:hAnsi="Times New Roman" w:cs="Times New Roman"/>
        </w:rPr>
        <w:t>ая</w:t>
      </w:r>
      <w:r w:rsidRPr="000416EC">
        <w:rPr>
          <w:rFonts w:ascii="Times New Roman" w:hAnsi="Times New Roman" w:cs="Times New Roman"/>
        </w:rPr>
        <w:t xml:space="preserve"> и проектно-сметн</w:t>
      </w:r>
      <w:r>
        <w:rPr>
          <w:rFonts w:ascii="Times New Roman" w:hAnsi="Times New Roman" w:cs="Times New Roman"/>
        </w:rPr>
        <w:t>ая</w:t>
      </w:r>
      <w:r w:rsidRPr="000416EC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я</w:t>
      </w:r>
      <w:r w:rsidRPr="000416EC">
        <w:rPr>
          <w:rFonts w:ascii="Times New Roman" w:hAnsi="Times New Roman" w:cs="Times New Roman"/>
        </w:rPr>
        <w:t xml:space="preserve"> по проекту</w:t>
      </w:r>
      <w:r>
        <w:rPr>
          <w:rFonts w:ascii="Times New Roman" w:hAnsi="Times New Roman" w:cs="Times New Roman"/>
        </w:rPr>
        <w:t xml:space="preserve"> и др.)</w:t>
      </w:r>
      <w:r w:rsidRPr="00041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государственную или муниципальную собственность</w:t>
      </w:r>
      <w:r w:rsidRPr="000416EC">
        <w:rPr>
          <w:rFonts w:ascii="Times New Roman" w:hAnsi="Times New Roman" w:cs="Times New Roman"/>
        </w:rPr>
        <w:t>, что указывается в решении об участии Фонда в проект</w:t>
      </w:r>
      <w:r>
        <w:rPr>
          <w:rFonts w:ascii="Times New Roman" w:hAnsi="Times New Roman" w:cs="Times New Roman"/>
        </w:rPr>
        <w:t>е</w:t>
      </w:r>
      <w:r w:rsidRPr="000416EC">
        <w:rPr>
          <w:rFonts w:ascii="Times New Roman" w:hAnsi="Times New Roman" w:cs="Times New Roman"/>
        </w:rPr>
        <w:t>.</w:t>
      </w:r>
    </w:p>
    <w:p w14:paraId="702F4AA0" w14:textId="4E62C5AE" w:rsidR="00EC3B39" w:rsidRDefault="00EC3B39" w:rsidP="00EC3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72724">
        <w:rPr>
          <w:rFonts w:ascii="Times New Roman" w:hAnsi="Times New Roman" w:cs="Times New Roman"/>
        </w:rPr>
        <w:t>В проектах</w:t>
      </w:r>
      <w:r w:rsidR="00FF574F">
        <w:rPr>
          <w:rFonts w:ascii="Times New Roman" w:hAnsi="Times New Roman" w:cs="Times New Roman"/>
        </w:rPr>
        <w:t xml:space="preserve"> ГЧП</w:t>
      </w:r>
      <w:r>
        <w:rPr>
          <w:rFonts w:ascii="Times New Roman" w:hAnsi="Times New Roman" w:cs="Times New Roman"/>
        </w:rPr>
        <w:t>,</w:t>
      </w:r>
      <w:r w:rsidRPr="00572724">
        <w:rPr>
          <w:rFonts w:ascii="Times New Roman" w:hAnsi="Times New Roman" w:cs="Times New Roman"/>
        </w:rPr>
        <w:t xml:space="preserve"> реализуемых Фондом в качестве организатора</w:t>
      </w:r>
      <w:r>
        <w:rPr>
          <w:rFonts w:ascii="Times New Roman" w:hAnsi="Times New Roman" w:cs="Times New Roman"/>
        </w:rPr>
        <w:t>,</w:t>
      </w:r>
      <w:r w:rsidRPr="00572724">
        <w:rPr>
          <w:rFonts w:ascii="Times New Roman" w:hAnsi="Times New Roman" w:cs="Times New Roman"/>
        </w:rPr>
        <w:t xml:space="preserve"> предполага</w:t>
      </w:r>
      <w:r w:rsidR="00FF574F">
        <w:rPr>
          <w:rFonts w:ascii="Times New Roman" w:hAnsi="Times New Roman" w:cs="Times New Roman"/>
        </w:rPr>
        <w:t>ются следующие этапы:</w:t>
      </w:r>
      <w:r w:rsidRPr="00572724">
        <w:rPr>
          <w:rFonts w:ascii="Times New Roman" w:hAnsi="Times New Roman" w:cs="Times New Roman"/>
        </w:rPr>
        <w:t xml:space="preserve"> </w:t>
      </w:r>
    </w:p>
    <w:p w14:paraId="43CE5FCA" w14:textId="438A33E7" w:rsidR="00FF574F" w:rsidRPr="004A3234" w:rsidRDefault="00FF574F" w:rsidP="004A3234">
      <w:pPr>
        <w:pStyle w:val="a3"/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4A3234">
        <w:rPr>
          <w:rFonts w:ascii="Times New Roman" w:hAnsi="Times New Roman" w:cs="Times New Roman"/>
        </w:rPr>
        <w:t>Первый этап: разработк</w:t>
      </w:r>
      <w:r w:rsidR="00A90700">
        <w:rPr>
          <w:rFonts w:ascii="Times New Roman" w:hAnsi="Times New Roman" w:cs="Times New Roman"/>
        </w:rPr>
        <w:t>а</w:t>
      </w:r>
      <w:r w:rsidRPr="004A3234">
        <w:rPr>
          <w:rFonts w:ascii="Times New Roman" w:hAnsi="Times New Roman" w:cs="Times New Roman"/>
        </w:rPr>
        <w:t xml:space="preserve"> концепции проекта ГЧП и оценка эффективности применения механизма ГЧП, а также альтернативных форм реализации проекта</w:t>
      </w:r>
      <w:r w:rsidR="004A3234">
        <w:rPr>
          <w:rFonts w:ascii="Times New Roman" w:hAnsi="Times New Roman" w:cs="Times New Roman"/>
        </w:rPr>
        <w:t>.</w:t>
      </w:r>
      <w:r w:rsidRPr="004A3234">
        <w:rPr>
          <w:rFonts w:ascii="Times New Roman" w:hAnsi="Times New Roman" w:cs="Times New Roman"/>
        </w:rPr>
        <w:t xml:space="preserve"> </w:t>
      </w:r>
    </w:p>
    <w:p w14:paraId="6FC8A810" w14:textId="77777777" w:rsidR="004A3234" w:rsidRDefault="004A3234" w:rsidP="004A3234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4A3234">
        <w:rPr>
          <w:rFonts w:ascii="Times New Roman" w:hAnsi="Times New Roman" w:cs="Times New Roman"/>
        </w:rPr>
        <w:t>Концепция проекта ГЧП должна включать: предполагаемые формы государственно-частного партнерства; организационно-правовую модель реализации проекта; анализ соответствия организационно-правовой модели действующему законодательству Российской Федерации, автономного округа; финансово-экономическую модель реализации проекта (с укрупненными показателями); анализ эффективности реализации проекта по схеме ГЧП в сравнении с альтернативными вариантами реализации проекта; предполагаемую схему и источники финансирования проекта.</w:t>
      </w:r>
    </w:p>
    <w:p w14:paraId="5F3DAA03" w14:textId="27F60CB2" w:rsidR="00FF574F" w:rsidRPr="004A3234" w:rsidRDefault="00FF574F" w:rsidP="004A3234">
      <w:pPr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33E3E3DC" w14:textId="541BA4B2" w:rsidR="00EC3B39" w:rsidRPr="00E366E8" w:rsidRDefault="004A3234" w:rsidP="00F12DA2">
      <w:pPr>
        <w:pStyle w:val="a3"/>
        <w:numPr>
          <w:ilvl w:val="2"/>
          <w:numId w:val="1"/>
        </w:numPr>
        <w:spacing w:line="276" w:lineRule="auto"/>
        <w:ind w:left="1134" w:hanging="54"/>
        <w:jc w:val="both"/>
        <w:rPr>
          <w:rFonts w:ascii="Times New Roman" w:hAnsi="Times New Roman" w:cs="Times New Roman"/>
        </w:rPr>
      </w:pPr>
      <w:r w:rsidRPr="004A3234">
        <w:rPr>
          <w:rFonts w:ascii="Times New Roman" w:hAnsi="Times New Roman" w:cs="Times New Roman"/>
        </w:rPr>
        <w:t>Второй этап: разработка конкурсной документации на право заключения соглашения о государственно-частном партнерстве (концессионного соглашения).</w:t>
      </w:r>
    </w:p>
    <w:p w14:paraId="48A950DA" w14:textId="2FDEBEF4" w:rsidR="00EC3B39" w:rsidRPr="004A3234" w:rsidRDefault="00EC3B39" w:rsidP="004A3234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4A3234">
        <w:rPr>
          <w:rFonts w:ascii="Times New Roman" w:hAnsi="Times New Roman" w:cs="Times New Roman"/>
        </w:rPr>
        <w:t xml:space="preserve">Конкурсная документация </w:t>
      </w:r>
      <w:r w:rsidR="00A90700" w:rsidRPr="004A3234">
        <w:rPr>
          <w:rFonts w:ascii="Times New Roman" w:hAnsi="Times New Roman" w:cs="Times New Roman"/>
        </w:rPr>
        <w:t xml:space="preserve">на право заключения соглашения о ГЧП (концессионного соглашения) </w:t>
      </w:r>
      <w:r w:rsidRPr="004A3234">
        <w:rPr>
          <w:rFonts w:ascii="Times New Roman" w:hAnsi="Times New Roman" w:cs="Times New Roman"/>
        </w:rPr>
        <w:t>должна включать в себя: условия проведения конкурса на право заключения соглашения о государственно-частном партнерстве (концессионного соглашения); квалификационные требования к участникам конкурса; перечень договоров и соглашений</w:t>
      </w:r>
      <w:r w:rsidR="00A90700" w:rsidRPr="004A3234">
        <w:rPr>
          <w:rFonts w:ascii="Times New Roman" w:hAnsi="Times New Roman" w:cs="Times New Roman"/>
        </w:rPr>
        <w:t>,</w:t>
      </w:r>
      <w:r w:rsidRPr="004A3234">
        <w:rPr>
          <w:rFonts w:ascii="Times New Roman" w:hAnsi="Times New Roman" w:cs="Times New Roman"/>
        </w:rPr>
        <w:t xml:space="preserve"> заключаемых с победителем конкурса; проекты нормативно-правовых актов</w:t>
      </w:r>
      <w:r w:rsidR="00A90700" w:rsidRPr="004A3234">
        <w:rPr>
          <w:rFonts w:ascii="Times New Roman" w:hAnsi="Times New Roman" w:cs="Times New Roman"/>
        </w:rPr>
        <w:t>/распорядительных актов автономного округа</w:t>
      </w:r>
      <w:r w:rsidRPr="004A3234">
        <w:rPr>
          <w:rFonts w:ascii="Times New Roman" w:hAnsi="Times New Roman" w:cs="Times New Roman"/>
        </w:rPr>
        <w:t>; проектно-сметную документацию (если необходимо); экономическую документацию по проекту ГЧП (финансово-экономические модели, бизнес-план, инвестиционный меморандум), иные документы в соответствии с требованиями нормативно-правовых актов РФ и автономного округа.</w:t>
      </w:r>
    </w:p>
    <w:p w14:paraId="0AF131C5" w14:textId="03CB3A17" w:rsidR="00786E14" w:rsidRPr="000416EC" w:rsidRDefault="00786E14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lastRenderedPageBreak/>
        <w:t xml:space="preserve">Фонд может выполнить подготовку первого этапа </w:t>
      </w:r>
      <w:r w:rsidR="004A3234">
        <w:rPr>
          <w:rFonts w:ascii="Times New Roman" w:hAnsi="Times New Roman" w:cs="Times New Roman"/>
        </w:rPr>
        <w:t xml:space="preserve">проекта </w:t>
      </w:r>
      <w:r w:rsidR="00B41B11">
        <w:rPr>
          <w:rFonts w:ascii="Times New Roman" w:hAnsi="Times New Roman" w:cs="Times New Roman"/>
        </w:rPr>
        <w:t>ГЧП</w:t>
      </w:r>
      <w:r w:rsidRPr="000416EC">
        <w:rPr>
          <w:rFonts w:ascii="Times New Roman" w:hAnsi="Times New Roman" w:cs="Times New Roman"/>
        </w:rPr>
        <w:t xml:space="preserve"> в инициативном порядке, по решению </w:t>
      </w:r>
      <w:r w:rsidR="006D4AF7">
        <w:rPr>
          <w:rFonts w:ascii="Times New Roman" w:hAnsi="Times New Roman" w:cs="Times New Roman"/>
        </w:rPr>
        <w:t>органов управления</w:t>
      </w:r>
      <w:r w:rsidRPr="000416EC">
        <w:rPr>
          <w:rFonts w:ascii="Times New Roman" w:hAnsi="Times New Roman" w:cs="Times New Roman"/>
        </w:rPr>
        <w:t xml:space="preserve"> Фонда</w:t>
      </w:r>
      <w:r w:rsidR="00A90700">
        <w:rPr>
          <w:rFonts w:ascii="Times New Roman" w:hAnsi="Times New Roman" w:cs="Times New Roman"/>
        </w:rPr>
        <w:t xml:space="preserve"> в соответствии с их компетенцией, </w:t>
      </w:r>
      <w:r w:rsidR="004A3234">
        <w:rPr>
          <w:rFonts w:ascii="Times New Roman" w:hAnsi="Times New Roman" w:cs="Times New Roman"/>
        </w:rPr>
        <w:t>предусмотренной</w:t>
      </w:r>
      <w:r w:rsidR="00A90700">
        <w:rPr>
          <w:rFonts w:ascii="Times New Roman" w:hAnsi="Times New Roman" w:cs="Times New Roman"/>
        </w:rPr>
        <w:t xml:space="preserve"> Уставом</w:t>
      </w:r>
      <w:r w:rsidR="004A3234">
        <w:rPr>
          <w:rFonts w:ascii="Times New Roman" w:hAnsi="Times New Roman" w:cs="Times New Roman"/>
        </w:rPr>
        <w:t xml:space="preserve"> Фонда.</w:t>
      </w:r>
    </w:p>
    <w:p w14:paraId="75AF826F" w14:textId="43DC3F53" w:rsidR="006D4AF7" w:rsidRDefault="006D4AF7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</w:t>
      </w:r>
      <w:r w:rsidR="00B64805">
        <w:rPr>
          <w:rFonts w:ascii="Times New Roman" w:hAnsi="Times New Roman" w:cs="Times New Roman"/>
        </w:rPr>
        <w:t xml:space="preserve">создания </w:t>
      </w:r>
      <w:r w:rsidR="00A90700">
        <w:rPr>
          <w:rFonts w:ascii="Times New Roman" w:hAnsi="Times New Roman" w:cs="Times New Roman"/>
        </w:rPr>
        <w:t xml:space="preserve">Фондом специальных проектных компаний и </w:t>
      </w:r>
      <w:r w:rsidR="00B64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участия Фонда в капиталах специальных проектных компаний</w:t>
      </w:r>
      <w:r w:rsidR="004A3234">
        <w:rPr>
          <w:rFonts w:ascii="Times New Roman" w:hAnsi="Times New Roman" w:cs="Times New Roman"/>
        </w:rPr>
        <w:t>:</w:t>
      </w:r>
    </w:p>
    <w:p w14:paraId="692BC1C6" w14:textId="15221B0C" w:rsidR="00786E14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D4AF7">
        <w:rPr>
          <w:rFonts w:ascii="Times New Roman" w:hAnsi="Times New Roman" w:cs="Times New Roman"/>
        </w:rPr>
        <w:t xml:space="preserve">Фонд может участвовать в капитале (капиталах) </w:t>
      </w:r>
      <w:r w:rsidR="004A3234">
        <w:rPr>
          <w:rFonts w:ascii="Times New Roman" w:hAnsi="Times New Roman" w:cs="Times New Roman"/>
        </w:rPr>
        <w:t>специальных проектных компаний,</w:t>
      </w:r>
      <w:r w:rsidRPr="006D4AF7">
        <w:rPr>
          <w:rFonts w:ascii="Times New Roman" w:hAnsi="Times New Roman" w:cs="Times New Roman"/>
        </w:rPr>
        <w:t xml:space="preserve"> зарегистрированных на территории </w:t>
      </w:r>
      <w:r w:rsidR="001C3760">
        <w:rPr>
          <w:rFonts w:ascii="Times New Roman" w:hAnsi="Times New Roman" w:cs="Times New Roman"/>
        </w:rPr>
        <w:t>автономного округа</w:t>
      </w:r>
      <w:r w:rsidRPr="006D4AF7">
        <w:rPr>
          <w:rFonts w:ascii="Times New Roman" w:hAnsi="Times New Roman" w:cs="Times New Roman"/>
        </w:rPr>
        <w:t>.</w:t>
      </w:r>
    </w:p>
    <w:p w14:paraId="5486C7DC" w14:textId="36EE71CF" w:rsidR="008B08E8" w:rsidRPr="000416EC" w:rsidRDefault="004A323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1271E8" w:rsidRPr="004A3234">
        <w:rPr>
          <w:rFonts w:ascii="Times New Roman" w:hAnsi="Times New Roman" w:cs="Times New Roman"/>
        </w:rPr>
        <w:t xml:space="preserve">знос </w:t>
      </w:r>
      <w:r w:rsidR="00A90700" w:rsidRPr="004A3234">
        <w:rPr>
          <w:rFonts w:ascii="Times New Roman" w:hAnsi="Times New Roman" w:cs="Times New Roman"/>
        </w:rPr>
        <w:t xml:space="preserve">Фонда </w:t>
      </w:r>
      <w:r w:rsidR="008B08E8" w:rsidRPr="004A3234">
        <w:rPr>
          <w:rFonts w:ascii="Times New Roman" w:hAnsi="Times New Roman" w:cs="Times New Roman"/>
        </w:rPr>
        <w:t xml:space="preserve">в уставный капитал </w:t>
      </w:r>
      <w:r w:rsidR="00A90700" w:rsidRPr="004A3234">
        <w:rPr>
          <w:rFonts w:ascii="Times New Roman" w:hAnsi="Times New Roman" w:cs="Times New Roman"/>
        </w:rPr>
        <w:t>спец</w:t>
      </w:r>
      <w:r w:rsidR="00F12DA2">
        <w:rPr>
          <w:rFonts w:ascii="Times New Roman" w:hAnsi="Times New Roman" w:cs="Times New Roman"/>
        </w:rPr>
        <w:t>и</w:t>
      </w:r>
      <w:r w:rsidR="00A90700" w:rsidRPr="004A3234">
        <w:rPr>
          <w:rFonts w:ascii="Times New Roman" w:hAnsi="Times New Roman" w:cs="Times New Roman"/>
        </w:rPr>
        <w:t xml:space="preserve">альной </w:t>
      </w:r>
      <w:r w:rsidR="008B08E8" w:rsidRPr="004A3234">
        <w:rPr>
          <w:rFonts w:ascii="Times New Roman" w:hAnsi="Times New Roman" w:cs="Times New Roman"/>
        </w:rPr>
        <w:t>проектной компании,</w:t>
      </w:r>
      <w:r w:rsidR="008B08E8" w:rsidRPr="000416EC">
        <w:rPr>
          <w:rFonts w:ascii="Times New Roman" w:hAnsi="Times New Roman" w:cs="Times New Roman"/>
        </w:rPr>
        <w:t xml:space="preserve"> </w:t>
      </w:r>
      <w:r w:rsidR="00A90700">
        <w:rPr>
          <w:rFonts w:ascii="Times New Roman" w:hAnsi="Times New Roman" w:cs="Times New Roman"/>
        </w:rPr>
        <w:t>может осуществляться в</w:t>
      </w:r>
      <w:r w:rsidR="004F3B1E">
        <w:rPr>
          <w:rFonts w:ascii="Times New Roman" w:hAnsi="Times New Roman" w:cs="Times New Roman"/>
        </w:rPr>
        <w:t xml:space="preserve"> </w:t>
      </w:r>
      <w:r w:rsidR="00A90700">
        <w:rPr>
          <w:rFonts w:ascii="Times New Roman" w:hAnsi="Times New Roman" w:cs="Times New Roman"/>
        </w:rPr>
        <w:t xml:space="preserve">виде </w:t>
      </w:r>
      <w:r w:rsidR="00A90700" w:rsidRPr="000416EC">
        <w:rPr>
          <w:rFonts w:ascii="Times New Roman" w:hAnsi="Times New Roman" w:cs="Times New Roman"/>
        </w:rPr>
        <w:t xml:space="preserve">денежных средств, </w:t>
      </w:r>
      <w:r w:rsidR="00A90700">
        <w:rPr>
          <w:rFonts w:ascii="Times New Roman" w:hAnsi="Times New Roman" w:cs="Times New Roman"/>
        </w:rPr>
        <w:t>имущества</w:t>
      </w:r>
      <w:r w:rsidR="00341A18" w:rsidRPr="00341A18">
        <w:rPr>
          <w:rFonts w:ascii="Times New Roman" w:hAnsi="Times New Roman" w:cs="Times New Roman"/>
        </w:rPr>
        <w:t xml:space="preserve"> </w:t>
      </w:r>
      <w:r w:rsidR="00341A18">
        <w:rPr>
          <w:rFonts w:ascii="Times New Roman" w:hAnsi="Times New Roman" w:cs="Times New Roman"/>
        </w:rPr>
        <w:t xml:space="preserve">и </w:t>
      </w:r>
      <w:r w:rsidR="00341A18" w:rsidRPr="000416EC">
        <w:rPr>
          <w:rFonts w:ascii="Times New Roman" w:hAnsi="Times New Roman" w:cs="Times New Roman"/>
        </w:rPr>
        <w:t>имущественных прав,</w:t>
      </w:r>
      <w:r w:rsidR="00A90700">
        <w:rPr>
          <w:rFonts w:ascii="Times New Roman" w:hAnsi="Times New Roman" w:cs="Times New Roman"/>
        </w:rPr>
        <w:t xml:space="preserve"> имеющих денежную оценку,</w:t>
      </w:r>
      <w:r w:rsidR="008B08E8" w:rsidRPr="000416EC">
        <w:rPr>
          <w:rFonts w:ascii="Times New Roman" w:hAnsi="Times New Roman" w:cs="Times New Roman"/>
        </w:rPr>
        <w:t xml:space="preserve"> </w:t>
      </w:r>
      <w:r w:rsidR="00A90700">
        <w:rPr>
          <w:rFonts w:ascii="Times New Roman" w:hAnsi="Times New Roman" w:cs="Times New Roman"/>
        </w:rPr>
        <w:t>в том числе</w:t>
      </w:r>
      <w:r w:rsidR="00341A18">
        <w:rPr>
          <w:rFonts w:ascii="Times New Roman" w:hAnsi="Times New Roman" w:cs="Times New Roman"/>
        </w:rPr>
        <w:t>,</w:t>
      </w:r>
      <w:r w:rsidR="00A90700">
        <w:rPr>
          <w:rFonts w:ascii="Times New Roman" w:hAnsi="Times New Roman" w:cs="Times New Roman"/>
        </w:rPr>
        <w:t xml:space="preserve"> </w:t>
      </w:r>
      <w:r w:rsidR="00A90700" w:rsidRPr="000416EC">
        <w:rPr>
          <w:rFonts w:ascii="Times New Roman" w:hAnsi="Times New Roman" w:cs="Times New Roman"/>
        </w:rPr>
        <w:t>ценных бумаг, объектов интеллектуаль</w:t>
      </w:r>
      <w:r w:rsidR="00A90700">
        <w:rPr>
          <w:rFonts w:ascii="Times New Roman" w:hAnsi="Times New Roman" w:cs="Times New Roman"/>
        </w:rPr>
        <w:t>ной собственности (экономической</w:t>
      </w:r>
      <w:r w:rsidR="00A90700" w:rsidRPr="000416EC">
        <w:rPr>
          <w:rFonts w:ascii="Times New Roman" w:hAnsi="Times New Roman" w:cs="Times New Roman"/>
        </w:rPr>
        <w:t xml:space="preserve"> и проектн</w:t>
      </w:r>
      <w:r w:rsidR="00A90700">
        <w:rPr>
          <w:rFonts w:ascii="Times New Roman" w:hAnsi="Times New Roman" w:cs="Times New Roman"/>
        </w:rPr>
        <w:t>ой</w:t>
      </w:r>
      <w:r w:rsidR="00A90700" w:rsidRPr="000416EC">
        <w:rPr>
          <w:rFonts w:ascii="Times New Roman" w:hAnsi="Times New Roman" w:cs="Times New Roman"/>
        </w:rPr>
        <w:t xml:space="preserve"> документаци</w:t>
      </w:r>
      <w:r w:rsidR="00A90700">
        <w:rPr>
          <w:rFonts w:ascii="Times New Roman" w:hAnsi="Times New Roman" w:cs="Times New Roman"/>
        </w:rPr>
        <w:t>и, маркетинговых исследований</w:t>
      </w:r>
      <w:r w:rsidR="00A90700" w:rsidRPr="000416EC">
        <w:rPr>
          <w:rFonts w:ascii="Times New Roman" w:hAnsi="Times New Roman" w:cs="Times New Roman"/>
        </w:rPr>
        <w:t>, патент</w:t>
      </w:r>
      <w:r w:rsidR="00A90700">
        <w:rPr>
          <w:rFonts w:ascii="Times New Roman" w:hAnsi="Times New Roman" w:cs="Times New Roman"/>
        </w:rPr>
        <w:t>ов</w:t>
      </w:r>
      <w:r w:rsidR="00A90700" w:rsidRPr="000416EC">
        <w:rPr>
          <w:rFonts w:ascii="Times New Roman" w:hAnsi="Times New Roman" w:cs="Times New Roman"/>
        </w:rPr>
        <w:t xml:space="preserve"> и ины</w:t>
      </w:r>
      <w:r w:rsidR="00A90700">
        <w:rPr>
          <w:rFonts w:ascii="Times New Roman" w:hAnsi="Times New Roman" w:cs="Times New Roman"/>
        </w:rPr>
        <w:t>х</w:t>
      </w:r>
      <w:r w:rsidR="00A90700" w:rsidRPr="000416EC">
        <w:rPr>
          <w:rFonts w:ascii="Times New Roman" w:hAnsi="Times New Roman" w:cs="Times New Roman"/>
        </w:rPr>
        <w:t>)</w:t>
      </w:r>
      <w:r w:rsidR="00A90700">
        <w:rPr>
          <w:rFonts w:ascii="Times New Roman" w:hAnsi="Times New Roman" w:cs="Times New Roman"/>
        </w:rPr>
        <w:t>,</w:t>
      </w:r>
      <w:r w:rsidR="008B08E8" w:rsidRPr="000416EC">
        <w:rPr>
          <w:rFonts w:ascii="Times New Roman" w:hAnsi="Times New Roman" w:cs="Times New Roman"/>
        </w:rPr>
        <w:t xml:space="preserve"> земельных участков и иных объектов недвижимого имущества, объектов инженерной, энергетической, транспортной, социальной, телекоммуникационной инфраструктуры</w:t>
      </w:r>
      <w:r w:rsidR="0080042A">
        <w:rPr>
          <w:rFonts w:ascii="Times New Roman" w:hAnsi="Times New Roman" w:cs="Times New Roman"/>
        </w:rPr>
        <w:t>.</w:t>
      </w:r>
      <w:proofErr w:type="gramEnd"/>
    </w:p>
    <w:p w14:paraId="4EB5C709" w14:textId="01ECEED0" w:rsidR="00786E14" w:rsidRPr="000416EC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 Допускается </w:t>
      </w:r>
      <w:r w:rsidR="00341A18">
        <w:rPr>
          <w:rFonts w:ascii="Times New Roman" w:hAnsi="Times New Roman" w:cs="Times New Roman"/>
        </w:rPr>
        <w:t>поэтапная</w:t>
      </w:r>
      <w:r w:rsidR="00341A18" w:rsidRPr="000416EC">
        <w:rPr>
          <w:rFonts w:ascii="Times New Roman" w:hAnsi="Times New Roman" w:cs="Times New Roman"/>
        </w:rPr>
        <w:t xml:space="preserve"> </w:t>
      </w:r>
      <w:r w:rsidRPr="000416EC">
        <w:rPr>
          <w:rFonts w:ascii="Times New Roman" w:hAnsi="Times New Roman" w:cs="Times New Roman"/>
        </w:rPr>
        <w:t>оплата уставного капитала сторо</w:t>
      </w:r>
      <w:r w:rsidR="008B08E8">
        <w:rPr>
          <w:rFonts w:ascii="Times New Roman" w:hAnsi="Times New Roman" w:cs="Times New Roman"/>
        </w:rPr>
        <w:t xml:space="preserve">нами по мере реализации проекта в порядке, установленном законодательством. В этом случае </w:t>
      </w:r>
      <w:r w:rsidRPr="000416EC">
        <w:rPr>
          <w:rFonts w:ascii="Times New Roman" w:hAnsi="Times New Roman" w:cs="Times New Roman"/>
        </w:rPr>
        <w:t>в соглашении о реализации проекта (</w:t>
      </w:r>
      <w:r w:rsidRPr="004A3234">
        <w:rPr>
          <w:rFonts w:ascii="Times New Roman" w:hAnsi="Times New Roman" w:cs="Times New Roman"/>
        </w:rPr>
        <w:t>акционерном соглашении</w:t>
      </w:r>
      <w:r w:rsidR="00341A18">
        <w:rPr>
          <w:rFonts w:ascii="Times New Roman" w:hAnsi="Times New Roman" w:cs="Times New Roman"/>
        </w:rPr>
        <w:t xml:space="preserve">, договоре </w:t>
      </w:r>
      <w:r w:rsidR="0080042A" w:rsidRPr="00F12DA2">
        <w:rPr>
          <w:rFonts w:ascii="Times New Roman" w:hAnsi="Times New Roman" w:cs="Times New Roman"/>
        </w:rPr>
        <w:t>об осуществлении прав участников</w:t>
      </w:r>
      <w:r w:rsidRPr="000416EC">
        <w:rPr>
          <w:rFonts w:ascii="Times New Roman" w:hAnsi="Times New Roman" w:cs="Times New Roman"/>
        </w:rPr>
        <w:t>) необходимо указать финансовую ответственность сторон в случае неисполнения (частичного исполнения) обязательств в соответствии с утвержденным планом-графиком реализации проекта.</w:t>
      </w:r>
    </w:p>
    <w:p w14:paraId="2EA172A5" w14:textId="2F1EDF9F" w:rsidR="00786E14" w:rsidRPr="001B4B7E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  Доля Фонда в </w:t>
      </w:r>
      <w:r w:rsidR="001271E8">
        <w:rPr>
          <w:rFonts w:ascii="Times New Roman" w:hAnsi="Times New Roman" w:cs="Times New Roman"/>
        </w:rPr>
        <w:t xml:space="preserve">уставных </w:t>
      </w:r>
      <w:r w:rsidRPr="000416EC">
        <w:rPr>
          <w:rFonts w:ascii="Times New Roman" w:hAnsi="Times New Roman" w:cs="Times New Roman"/>
        </w:rPr>
        <w:t xml:space="preserve">капиталах </w:t>
      </w:r>
      <w:r w:rsidR="001271E8">
        <w:rPr>
          <w:rFonts w:ascii="Times New Roman" w:hAnsi="Times New Roman" w:cs="Times New Roman"/>
        </w:rPr>
        <w:t xml:space="preserve">специальных проектных </w:t>
      </w:r>
      <w:r w:rsidR="006D4AF7">
        <w:rPr>
          <w:rFonts w:ascii="Times New Roman" w:hAnsi="Times New Roman" w:cs="Times New Roman"/>
        </w:rPr>
        <w:t xml:space="preserve">компаний </w:t>
      </w:r>
      <w:r w:rsidR="006D4AF7" w:rsidRPr="001B4B7E">
        <w:rPr>
          <w:rFonts w:ascii="Times New Roman" w:hAnsi="Times New Roman" w:cs="Times New Roman"/>
        </w:rPr>
        <w:t>не может превышать </w:t>
      </w:r>
      <w:r w:rsidR="001B4B7E" w:rsidRPr="001B4B7E">
        <w:rPr>
          <w:rFonts w:ascii="Times New Roman" w:hAnsi="Times New Roman" w:cs="Times New Roman"/>
        </w:rPr>
        <w:t>50 процентов</w:t>
      </w:r>
      <w:r w:rsidR="001271E8" w:rsidRPr="001B4B7E">
        <w:rPr>
          <w:rFonts w:ascii="Times New Roman" w:hAnsi="Times New Roman" w:cs="Times New Roman"/>
        </w:rPr>
        <w:t>.</w:t>
      </w:r>
      <w:r w:rsidRPr="001B4B7E">
        <w:rPr>
          <w:rFonts w:ascii="Times New Roman" w:hAnsi="Times New Roman" w:cs="Times New Roman"/>
        </w:rPr>
        <w:t xml:space="preserve"> </w:t>
      </w:r>
    </w:p>
    <w:p w14:paraId="02B7FDA2" w14:textId="1B525A98" w:rsidR="00786E14" w:rsidRPr="000416EC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  В случаях реализации проектов в сфере социальной инфраструктуры, </w:t>
      </w:r>
      <w:r w:rsidR="001271E8">
        <w:rPr>
          <w:rFonts w:ascii="Times New Roman" w:hAnsi="Times New Roman" w:cs="Times New Roman"/>
        </w:rPr>
        <w:t>КРТ</w:t>
      </w:r>
      <w:r w:rsidRPr="000416EC">
        <w:rPr>
          <w:rFonts w:ascii="Times New Roman" w:hAnsi="Times New Roman" w:cs="Times New Roman"/>
        </w:rPr>
        <w:t>, создания индустриальных</w:t>
      </w:r>
      <w:r w:rsidR="008B08E8">
        <w:rPr>
          <w:rFonts w:ascii="Times New Roman" w:hAnsi="Times New Roman" w:cs="Times New Roman"/>
        </w:rPr>
        <w:t xml:space="preserve"> (промышленных) парков</w:t>
      </w:r>
      <w:r w:rsidRPr="000416EC">
        <w:rPr>
          <w:rFonts w:ascii="Times New Roman" w:hAnsi="Times New Roman" w:cs="Times New Roman"/>
        </w:rPr>
        <w:t xml:space="preserve"> допускается создание проектных компаний с долей участия Фонда до 100%, в том числе допускается полная оплата уставного капитала проектной компании денежными средствами. </w:t>
      </w:r>
    </w:p>
    <w:p w14:paraId="6789F396" w14:textId="416A438C" w:rsidR="00786E14" w:rsidRPr="000416EC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  В случае </w:t>
      </w:r>
      <w:r w:rsidR="001271E8">
        <w:rPr>
          <w:rFonts w:ascii="Times New Roman" w:hAnsi="Times New Roman" w:cs="Times New Roman"/>
        </w:rPr>
        <w:t xml:space="preserve">оплаты Фондом уставного капитала специальных проектных компаний </w:t>
      </w:r>
      <w:proofErr w:type="spellStart"/>
      <w:r w:rsidR="001271E8">
        <w:rPr>
          <w:rFonts w:ascii="Times New Roman" w:hAnsi="Times New Roman" w:cs="Times New Roman"/>
        </w:rPr>
        <w:t>неденежными</w:t>
      </w:r>
      <w:proofErr w:type="spellEnd"/>
      <w:r w:rsidR="001271E8">
        <w:rPr>
          <w:rFonts w:ascii="Times New Roman" w:hAnsi="Times New Roman" w:cs="Times New Roman"/>
        </w:rPr>
        <w:t xml:space="preserve"> средствами</w:t>
      </w:r>
      <w:r w:rsidRPr="000416EC">
        <w:rPr>
          <w:rFonts w:ascii="Times New Roman" w:hAnsi="Times New Roman" w:cs="Times New Roman"/>
        </w:rPr>
        <w:t xml:space="preserve"> необходимо проведение процедуры независимой оценки вносимого имущества, в том числе</w:t>
      </w:r>
      <w:r w:rsidR="001271E8">
        <w:rPr>
          <w:rFonts w:ascii="Times New Roman" w:hAnsi="Times New Roman" w:cs="Times New Roman"/>
        </w:rPr>
        <w:t>,</w:t>
      </w:r>
      <w:r w:rsidRPr="000416EC">
        <w:rPr>
          <w:rFonts w:ascii="Times New Roman" w:hAnsi="Times New Roman" w:cs="Times New Roman"/>
        </w:rPr>
        <w:t xml:space="preserve"> в случаях частичной оплаты уставного капитала.</w:t>
      </w:r>
    </w:p>
    <w:p w14:paraId="69BC3546" w14:textId="24AE32E5" w:rsidR="008B08E8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  Для обеспечения </w:t>
      </w:r>
      <w:proofErr w:type="gramStart"/>
      <w:r w:rsidRPr="000416EC">
        <w:rPr>
          <w:rFonts w:ascii="Times New Roman" w:hAnsi="Times New Roman" w:cs="Times New Roman"/>
        </w:rPr>
        <w:t>контроля за</w:t>
      </w:r>
      <w:proofErr w:type="gramEnd"/>
      <w:r w:rsidRPr="000416EC">
        <w:rPr>
          <w:rFonts w:ascii="Times New Roman" w:hAnsi="Times New Roman" w:cs="Times New Roman"/>
        </w:rPr>
        <w:t xml:space="preserve"> целевым использованием средств Фонда и выполнением обязательств частной стороной проекта представители Фонда могут входить в органы управления и контрольно-ревизионные органы </w:t>
      </w:r>
      <w:r w:rsidR="001271E8">
        <w:rPr>
          <w:rFonts w:ascii="Times New Roman" w:hAnsi="Times New Roman" w:cs="Times New Roman"/>
        </w:rPr>
        <w:t>специальной проектной компании</w:t>
      </w:r>
      <w:r w:rsidRPr="000416EC">
        <w:rPr>
          <w:rFonts w:ascii="Times New Roman" w:hAnsi="Times New Roman" w:cs="Times New Roman"/>
        </w:rPr>
        <w:t xml:space="preserve">. </w:t>
      </w:r>
    </w:p>
    <w:p w14:paraId="3252A321" w14:textId="509AA51E" w:rsidR="00786E14" w:rsidRDefault="00786E14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Фонд вправе запрашивать любую информацию у частного партнера касательно реализации проекта, в том числе информацию касательно потенциальных экологических </w:t>
      </w:r>
      <w:proofErr w:type="gramStart"/>
      <w:r w:rsidRPr="000416EC">
        <w:rPr>
          <w:rFonts w:ascii="Times New Roman" w:hAnsi="Times New Roman" w:cs="Times New Roman"/>
        </w:rPr>
        <w:t>рисков</w:t>
      </w:r>
      <w:proofErr w:type="gramEnd"/>
      <w:r w:rsidRPr="000416EC">
        <w:rPr>
          <w:rFonts w:ascii="Times New Roman" w:hAnsi="Times New Roman" w:cs="Times New Roman"/>
        </w:rPr>
        <w:t xml:space="preserve"> возникающих в ходе реализации проекта, а частный партнер обязан своевременно и в полном объеме предоставлять запрашиваемую информацию и информировать Фонд в инициативном порядке в случае возникновения событий которые несут в себе риски реализации неблагоприятных последствий для экологии, населения, технического состояния оборудования и др. </w:t>
      </w:r>
      <w:proofErr w:type="gramStart"/>
      <w:r w:rsidRPr="000416EC">
        <w:rPr>
          <w:rFonts w:ascii="Times New Roman" w:hAnsi="Times New Roman" w:cs="Times New Roman"/>
        </w:rPr>
        <w:t>рисках</w:t>
      </w:r>
      <w:proofErr w:type="gramEnd"/>
      <w:r w:rsidRPr="000416EC">
        <w:rPr>
          <w:rFonts w:ascii="Times New Roman" w:hAnsi="Times New Roman" w:cs="Times New Roman"/>
        </w:rPr>
        <w:t>, существенно влияющих на ход реализации проекта.</w:t>
      </w:r>
    </w:p>
    <w:p w14:paraId="20CB0747" w14:textId="6AD6423F" w:rsidR="00E20F0A" w:rsidRPr="00BA40F4" w:rsidRDefault="00E20F0A" w:rsidP="00BA40F4">
      <w:pPr>
        <w:spacing w:line="276" w:lineRule="auto"/>
        <w:ind w:left="720"/>
        <w:jc w:val="both"/>
        <w:rPr>
          <w:rFonts w:ascii="Times New Roman" w:hAnsi="Times New Roman" w:cs="Times New Roman"/>
          <w:highlight w:val="green"/>
        </w:rPr>
      </w:pPr>
    </w:p>
    <w:p w14:paraId="32D6C08A" w14:textId="3BC97AB2" w:rsidR="006D4AF7" w:rsidRDefault="006D4AF7" w:rsidP="00F12DA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Порядок </w:t>
      </w:r>
      <w:r w:rsidR="00E20F0A">
        <w:rPr>
          <w:rFonts w:ascii="Times New Roman" w:hAnsi="Times New Roman" w:cs="Times New Roman"/>
          <w:b/>
        </w:rPr>
        <w:t xml:space="preserve">принятия решений об </w:t>
      </w:r>
      <w:r>
        <w:rPr>
          <w:rFonts w:ascii="Times New Roman" w:hAnsi="Times New Roman" w:cs="Times New Roman"/>
          <w:b/>
        </w:rPr>
        <w:t>участи</w:t>
      </w:r>
      <w:r w:rsidR="00E20F0A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Фонда в инвестиционных проектах</w:t>
      </w:r>
    </w:p>
    <w:p w14:paraId="16DE5053" w14:textId="77777777" w:rsidR="008B08E8" w:rsidRDefault="008B08E8" w:rsidP="00CA7367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5CAFD41" w14:textId="7044EE49" w:rsidR="002802FA" w:rsidRPr="00F12DA2" w:rsidRDefault="00961A2E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40F4">
        <w:rPr>
          <w:rFonts w:ascii="Times New Roman" w:hAnsi="Times New Roman" w:cs="Times New Roman"/>
        </w:rPr>
        <w:t>Решение об участии Фонда в инвестиционном проекте</w:t>
      </w:r>
      <w:r w:rsidR="000719BB" w:rsidRPr="00BA40F4">
        <w:rPr>
          <w:rFonts w:ascii="Times New Roman" w:hAnsi="Times New Roman" w:cs="Times New Roman"/>
        </w:rPr>
        <w:t xml:space="preserve"> </w:t>
      </w:r>
      <w:r w:rsidR="002802FA" w:rsidRPr="00F12DA2">
        <w:rPr>
          <w:rFonts w:ascii="Times New Roman" w:hAnsi="Times New Roman" w:cs="Times New Roman"/>
        </w:rPr>
        <w:t>принимается уполномоченным органом управления Фонда в соответствии с Уставом Фонда</w:t>
      </w:r>
      <w:r w:rsidR="000A62CA">
        <w:rPr>
          <w:rFonts w:ascii="Times New Roman" w:hAnsi="Times New Roman" w:cs="Times New Roman"/>
        </w:rPr>
        <w:t xml:space="preserve">, </w:t>
      </w:r>
      <w:r w:rsidR="00963EEA">
        <w:rPr>
          <w:rFonts w:ascii="Times New Roman" w:hAnsi="Times New Roman" w:cs="Times New Roman"/>
        </w:rPr>
        <w:t>законодательством РФ и автономного округа</w:t>
      </w:r>
      <w:r w:rsidR="002802FA" w:rsidRPr="00F12DA2">
        <w:rPr>
          <w:rFonts w:ascii="Times New Roman" w:hAnsi="Times New Roman" w:cs="Times New Roman"/>
        </w:rPr>
        <w:t xml:space="preserve"> на основании решения (поручения) Губернатора автономного округа, курирующего заме</w:t>
      </w:r>
      <w:r w:rsidR="00F12DA2">
        <w:rPr>
          <w:rFonts w:ascii="Times New Roman" w:hAnsi="Times New Roman" w:cs="Times New Roman"/>
        </w:rPr>
        <w:t>с</w:t>
      </w:r>
      <w:r w:rsidR="002802FA" w:rsidRPr="00F12DA2">
        <w:rPr>
          <w:rFonts w:ascii="Times New Roman" w:hAnsi="Times New Roman" w:cs="Times New Roman"/>
        </w:rPr>
        <w:t>тителя Губернатора автономного округа, Департамента экономического развития автономного округа в лице уполномоченных лиц.</w:t>
      </w:r>
    </w:p>
    <w:p w14:paraId="231BA366" w14:textId="7934A185" w:rsidR="000719BB" w:rsidRPr="000719BB" w:rsidRDefault="000C7170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719BB">
        <w:rPr>
          <w:rFonts w:ascii="Times New Roman" w:hAnsi="Times New Roman" w:cs="Times New Roman"/>
        </w:rPr>
        <w:t>Решение об участии Фонда в инвестиционном проекте</w:t>
      </w:r>
      <w:r w:rsidR="006411AD" w:rsidRPr="000719BB">
        <w:rPr>
          <w:rFonts w:ascii="Times New Roman" w:hAnsi="Times New Roman" w:cs="Times New Roman"/>
        </w:rPr>
        <w:t xml:space="preserve"> принимается на основании положительного заключения комплексной экспертизы проекта, подготовленной концепции реализации проекта</w:t>
      </w:r>
      <w:r w:rsidR="00A370A8">
        <w:rPr>
          <w:rFonts w:ascii="Times New Roman" w:hAnsi="Times New Roman" w:cs="Times New Roman"/>
        </w:rPr>
        <w:t>, за исключением с</w:t>
      </w:r>
      <w:r w:rsidR="00F12DA2">
        <w:rPr>
          <w:rFonts w:ascii="Times New Roman" w:hAnsi="Times New Roman" w:cs="Times New Roman"/>
        </w:rPr>
        <w:t>л</w:t>
      </w:r>
      <w:r w:rsidR="00A370A8">
        <w:rPr>
          <w:rFonts w:ascii="Times New Roman" w:hAnsi="Times New Roman" w:cs="Times New Roman"/>
        </w:rPr>
        <w:t>учаев, указанных в пунктах 6.5., 6.6 Декларации</w:t>
      </w:r>
      <w:r w:rsidR="00F12DA2">
        <w:rPr>
          <w:rFonts w:ascii="Times New Roman" w:hAnsi="Times New Roman" w:cs="Times New Roman"/>
        </w:rPr>
        <w:t>.</w:t>
      </w:r>
      <w:r w:rsidR="00A7380B" w:rsidRPr="000719BB">
        <w:rPr>
          <w:rFonts w:ascii="Times New Roman" w:hAnsi="Times New Roman" w:cs="Times New Roman"/>
        </w:rPr>
        <w:t xml:space="preserve"> Комплексной экспертизой проекта может быть предусмотрен анализ финансового положения инициатора проекта. Порядок проведения предварительной и комплексной экспертизы проекта регулируется внутренними документами Фонда.</w:t>
      </w:r>
      <w:r w:rsidR="00285212" w:rsidRPr="000719BB">
        <w:rPr>
          <w:rFonts w:ascii="Times New Roman" w:hAnsi="Times New Roman" w:cs="Times New Roman"/>
        </w:rPr>
        <w:t xml:space="preserve"> </w:t>
      </w:r>
      <w:r w:rsidR="00A7380B" w:rsidRPr="000719BB">
        <w:rPr>
          <w:rFonts w:ascii="Times New Roman" w:hAnsi="Times New Roman" w:cs="Times New Roman"/>
        </w:rPr>
        <w:t xml:space="preserve"> </w:t>
      </w:r>
    </w:p>
    <w:p w14:paraId="02BD87BC" w14:textId="3ACE9F02" w:rsidR="000719BB" w:rsidRPr="00BA40F4" w:rsidRDefault="00EA274E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20D27">
        <w:rPr>
          <w:rFonts w:ascii="Times New Roman" w:hAnsi="Times New Roman" w:cs="Times New Roman"/>
        </w:rPr>
        <w:t>В случаях, когда Фонд выступает организатором проекта ГЧП</w:t>
      </w:r>
      <w:r w:rsidR="00961A2E" w:rsidRPr="00020D27">
        <w:rPr>
          <w:rFonts w:ascii="Times New Roman" w:hAnsi="Times New Roman" w:cs="Times New Roman"/>
        </w:rPr>
        <w:t>,</w:t>
      </w:r>
      <w:r w:rsidRPr="00020D27">
        <w:rPr>
          <w:rFonts w:ascii="Times New Roman" w:hAnsi="Times New Roman" w:cs="Times New Roman"/>
        </w:rPr>
        <w:t xml:space="preserve"> решение об участии Фонда в реализации проекта ГЧП в качестве </w:t>
      </w:r>
      <w:r w:rsidR="000719BB" w:rsidRPr="00020D27">
        <w:rPr>
          <w:rFonts w:ascii="Times New Roman" w:hAnsi="Times New Roman" w:cs="Times New Roman"/>
        </w:rPr>
        <w:t>организатора</w:t>
      </w:r>
      <w:r w:rsidRPr="00020D27">
        <w:rPr>
          <w:rFonts w:ascii="Times New Roman" w:hAnsi="Times New Roman" w:cs="Times New Roman"/>
        </w:rPr>
        <w:t xml:space="preserve"> проекта принимается</w:t>
      </w:r>
      <w:r w:rsidR="000719BB" w:rsidRPr="00020D27">
        <w:rPr>
          <w:rFonts w:ascii="Times New Roman" w:hAnsi="Times New Roman" w:cs="Times New Roman"/>
        </w:rPr>
        <w:t xml:space="preserve"> </w:t>
      </w:r>
      <w:r w:rsidR="00625CA6">
        <w:rPr>
          <w:rFonts w:ascii="Times New Roman" w:hAnsi="Times New Roman" w:cs="Times New Roman"/>
        </w:rPr>
        <w:t xml:space="preserve">в порядке, предусмотренном пунктами 6.1. – 6.3. настоящей Декларацией, </w:t>
      </w:r>
      <w:r w:rsidRPr="00020D27">
        <w:rPr>
          <w:rFonts w:ascii="Times New Roman" w:hAnsi="Times New Roman" w:cs="Times New Roman"/>
        </w:rPr>
        <w:t xml:space="preserve">на основании </w:t>
      </w:r>
      <w:r w:rsidRPr="00625CA6">
        <w:rPr>
          <w:rFonts w:ascii="Times New Roman" w:hAnsi="Times New Roman" w:cs="Times New Roman"/>
        </w:rPr>
        <w:t>заявки</w:t>
      </w:r>
      <w:r w:rsidRPr="00020D27">
        <w:rPr>
          <w:rFonts w:ascii="Times New Roman" w:hAnsi="Times New Roman" w:cs="Times New Roman"/>
        </w:rPr>
        <w:t xml:space="preserve"> ответственного исполнительного органа государственной власти Ханты-Мансийского автономного округа</w:t>
      </w:r>
      <w:r w:rsidR="00625CA6">
        <w:rPr>
          <w:rFonts w:ascii="Times New Roman" w:hAnsi="Times New Roman" w:cs="Times New Roman"/>
        </w:rPr>
        <w:t xml:space="preserve"> </w:t>
      </w:r>
      <w:r w:rsidR="004F3B1E">
        <w:rPr>
          <w:rFonts w:ascii="Times New Roman" w:hAnsi="Times New Roman" w:cs="Times New Roman"/>
        </w:rPr>
        <w:t>–</w:t>
      </w:r>
      <w:r w:rsidR="00625CA6">
        <w:rPr>
          <w:rFonts w:ascii="Times New Roman" w:hAnsi="Times New Roman" w:cs="Times New Roman"/>
        </w:rPr>
        <w:t xml:space="preserve"> </w:t>
      </w:r>
      <w:r w:rsidR="0096654C" w:rsidRPr="00020D27">
        <w:rPr>
          <w:rFonts w:ascii="Times New Roman" w:hAnsi="Times New Roman" w:cs="Times New Roman"/>
        </w:rPr>
        <w:t>Югры</w:t>
      </w:r>
      <w:r w:rsidR="004F3B1E">
        <w:rPr>
          <w:rFonts w:ascii="Times New Roman" w:hAnsi="Times New Roman" w:cs="Times New Roman"/>
        </w:rPr>
        <w:t xml:space="preserve"> </w:t>
      </w:r>
      <w:r w:rsidRPr="00020D27">
        <w:rPr>
          <w:rFonts w:ascii="Times New Roman" w:hAnsi="Times New Roman" w:cs="Times New Roman"/>
        </w:rPr>
        <w:t>или органа местного самоуправления</w:t>
      </w:r>
      <w:r w:rsidR="00625CA6">
        <w:rPr>
          <w:rFonts w:ascii="Times New Roman" w:hAnsi="Times New Roman" w:cs="Times New Roman"/>
        </w:rPr>
        <w:t xml:space="preserve"> автономного округа</w:t>
      </w:r>
      <w:r w:rsidRPr="00020D27">
        <w:rPr>
          <w:rFonts w:ascii="Times New Roman" w:hAnsi="Times New Roman" w:cs="Times New Roman"/>
        </w:rPr>
        <w:t xml:space="preserve"> и результатов предварительной экспертизы возможности реализации проекта.</w:t>
      </w:r>
      <w:proofErr w:type="gramEnd"/>
    </w:p>
    <w:p w14:paraId="46931329" w14:textId="4059A515" w:rsidR="002802FA" w:rsidRPr="00F12DA2" w:rsidRDefault="002802FA" w:rsidP="002802FA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25CA6">
        <w:rPr>
          <w:rFonts w:ascii="Times New Roman" w:hAnsi="Times New Roman" w:cs="Times New Roman"/>
        </w:rPr>
        <w:t xml:space="preserve">В случаях, когда Фонд рассматривает возможность участия в проекте </w:t>
      </w:r>
      <w:r w:rsidR="00625CA6">
        <w:rPr>
          <w:rFonts w:ascii="Times New Roman" w:hAnsi="Times New Roman" w:cs="Times New Roman"/>
        </w:rPr>
        <w:t>КРТ</w:t>
      </w:r>
      <w:r w:rsidRPr="00625CA6">
        <w:rPr>
          <w:rFonts w:ascii="Times New Roman" w:hAnsi="Times New Roman" w:cs="Times New Roman"/>
        </w:rPr>
        <w:t xml:space="preserve">, который предполагает реализацию нескольких инвестиционных проектов, решение об участии Фонда в проекте принимается на основании разработанной концепции реализации проекта </w:t>
      </w:r>
      <w:r w:rsidR="00625CA6">
        <w:rPr>
          <w:rFonts w:ascii="Times New Roman" w:hAnsi="Times New Roman" w:cs="Times New Roman"/>
        </w:rPr>
        <w:t>КРТ</w:t>
      </w:r>
      <w:r w:rsidRPr="00625CA6">
        <w:rPr>
          <w:rFonts w:ascii="Times New Roman" w:hAnsi="Times New Roman" w:cs="Times New Roman"/>
        </w:rPr>
        <w:t xml:space="preserve"> и положительного заключения комплексной экспертизы по проектам</w:t>
      </w:r>
      <w:r w:rsidR="00625CA6">
        <w:rPr>
          <w:rFonts w:ascii="Times New Roman" w:hAnsi="Times New Roman" w:cs="Times New Roman"/>
        </w:rPr>
        <w:t>,</w:t>
      </w:r>
      <w:r w:rsidRPr="00625CA6">
        <w:rPr>
          <w:rFonts w:ascii="Times New Roman" w:hAnsi="Times New Roman" w:cs="Times New Roman"/>
        </w:rPr>
        <w:t xml:space="preserve"> входящими в состав проекта </w:t>
      </w:r>
      <w:r w:rsidR="00625CA6">
        <w:rPr>
          <w:rFonts w:ascii="Times New Roman" w:hAnsi="Times New Roman" w:cs="Times New Roman"/>
        </w:rPr>
        <w:t>КРТ</w:t>
      </w:r>
      <w:r w:rsidRPr="00625CA6">
        <w:rPr>
          <w:rFonts w:ascii="Times New Roman" w:hAnsi="Times New Roman" w:cs="Times New Roman"/>
        </w:rPr>
        <w:t>, обеспечивающим положительную бюджетную, экономическую и социальную эффективность участия Фонда в проекте</w:t>
      </w:r>
      <w:r w:rsidRPr="00F12DA2">
        <w:rPr>
          <w:rFonts w:ascii="Times New Roman" w:hAnsi="Times New Roman" w:cs="Times New Roman"/>
        </w:rPr>
        <w:t xml:space="preserve">. </w:t>
      </w:r>
      <w:proofErr w:type="gramEnd"/>
    </w:p>
    <w:p w14:paraId="3F8AB791" w14:textId="77777777" w:rsidR="009B7A20" w:rsidRPr="006D4AF7" w:rsidRDefault="009B7A20" w:rsidP="00CA736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Решение об участии Фонда в проекте должно содержать</w:t>
      </w:r>
      <w:r w:rsidR="006D4AF7">
        <w:rPr>
          <w:rFonts w:ascii="Times New Roman" w:hAnsi="Times New Roman" w:cs="Times New Roman"/>
        </w:rPr>
        <w:t>, в том числе</w:t>
      </w:r>
      <w:r w:rsidRPr="000416EC">
        <w:rPr>
          <w:rFonts w:ascii="Times New Roman" w:hAnsi="Times New Roman" w:cs="Times New Roman"/>
        </w:rPr>
        <w:t>:</w:t>
      </w:r>
    </w:p>
    <w:p w14:paraId="47B108FF" w14:textId="77777777" w:rsidR="00671E55" w:rsidRPr="000719BB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719BB">
        <w:rPr>
          <w:rFonts w:ascii="Times New Roman" w:hAnsi="Times New Roman" w:cs="Times New Roman"/>
        </w:rPr>
        <w:t>Описание проекта и основных участников проекта;</w:t>
      </w:r>
    </w:p>
    <w:p w14:paraId="6DB2F7E0" w14:textId="77777777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Описание формы и объемов участия Фонда в проекте;</w:t>
      </w:r>
    </w:p>
    <w:p w14:paraId="05DC3308" w14:textId="77777777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Согласованный участниками проекта план-график реализации проекта;</w:t>
      </w:r>
    </w:p>
    <w:p w14:paraId="6B9E67AF" w14:textId="7C1B81D0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Контрольные параметры проекта – параметры</w:t>
      </w:r>
      <w:r w:rsidR="00020D27">
        <w:rPr>
          <w:rFonts w:ascii="Times New Roman" w:hAnsi="Times New Roman" w:cs="Times New Roman"/>
        </w:rPr>
        <w:t>,</w:t>
      </w:r>
      <w:r w:rsidRPr="000416EC">
        <w:rPr>
          <w:rFonts w:ascii="Times New Roman" w:hAnsi="Times New Roman" w:cs="Times New Roman"/>
        </w:rPr>
        <w:t xml:space="preserve"> позволяющие определить степень выполнения сторонами своих обязательств и соответствие этих параметр</w:t>
      </w:r>
      <w:r w:rsidR="00020D27">
        <w:rPr>
          <w:rFonts w:ascii="Times New Roman" w:hAnsi="Times New Roman" w:cs="Times New Roman"/>
        </w:rPr>
        <w:t>ов запланированным (</w:t>
      </w:r>
      <w:r w:rsidRPr="000416EC">
        <w:rPr>
          <w:rFonts w:ascii="Times New Roman" w:hAnsi="Times New Roman" w:cs="Times New Roman"/>
        </w:rPr>
        <w:t>объем капитальных затрат за период, объем произведенной продукции (выручки от продаж по основным видам деятельности), объем уплаченных налогов в бюджет</w:t>
      </w:r>
      <w:r w:rsidR="00020D27">
        <w:rPr>
          <w:rFonts w:ascii="Times New Roman" w:hAnsi="Times New Roman" w:cs="Times New Roman"/>
        </w:rPr>
        <w:t>ы разных уровней за период и иные параметры)</w:t>
      </w:r>
      <w:r w:rsidRPr="000416EC">
        <w:rPr>
          <w:rFonts w:ascii="Times New Roman" w:hAnsi="Times New Roman" w:cs="Times New Roman"/>
        </w:rPr>
        <w:t>;</w:t>
      </w:r>
    </w:p>
    <w:p w14:paraId="15305948" w14:textId="6134A5CC" w:rsidR="00671E55" w:rsidRPr="00BA40F4" w:rsidRDefault="00671E55" w:rsidP="00625CA6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 xml:space="preserve">Описание механизма </w:t>
      </w:r>
      <w:r w:rsidR="00625CA6" w:rsidRPr="00BA40F4">
        <w:rPr>
          <w:rFonts w:ascii="Times New Roman" w:hAnsi="Times New Roman" w:cs="Times New Roman"/>
        </w:rPr>
        <w:t xml:space="preserve">и форм финансового обеспечения </w:t>
      </w:r>
      <w:r w:rsidRPr="00BA40F4">
        <w:rPr>
          <w:rFonts w:ascii="Times New Roman" w:hAnsi="Times New Roman" w:cs="Times New Roman"/>
        </w:rPr>
        <w:t>выхода Фонда из проекта</w:t>
      </w:r>
      <w:r w:rsidR="00625CA6" w:rsidRPr="00BA40F4">
        <w:rPr>
          <w:rFonts w:ascii="Times New Roman" w:hAnsi="Times New Roman" w:cs="Times New Roman"/>
        </w:rPr>
        <w:t xml:space="preserve">. </w:t>
      </w:r>
      <w:proofErr w:type="gramStart"/>
      <w:r w:rsidRPr="00BA40F4">
        <w:rPr>
          <w:rFonts w:ascii="Times New Roman" w:hAnsi="Times New Roman" w:cs="Times New Roman"/>
        </w:rPr>
        <w:t xml:space="preserve">К формам финансового обеспечения выхода Фонда из проекта </w:t>
      </w:r>
      <w:r w:rsidR="0048499A" w:rsidRPr="00F12DA2">
        <w:rPr>
          <w:rFonts w:ascii="Times New Roman" w:hAnsi="Times New Roman" w:cs="Times New Roman"/>
        </w:rPr>
        <w:t xml:space="preserve">могут </w:t>
      </w:r>
      <w:r w:rsidR="0048499A" w:rsidRPr="00BA40F4">
        <w:rPr>
          <w:rFonts w:ascii="Times New Roman" w:hAnsi="Times New Roman" w:cs="Times New Roman"/>
        </w:rPr>
        <w:t>относ</w:t>
      </w:r>
      <w:r w:rsidR="0048499A" w:rsidRPr="00F12DA2">
        <w:rPr>
          <w:rFonts w:ascii="Times New Roman" w:hAnsi="Times New Roman" w:cs="Times New Roman"/>
        </w:rPr>
        <w:t>и</w:t>
      </w:r>
      <w:r w:rsidR="0048499A" w:rsidRPr="00BA40F4">
        <w:rPr>
          <w:rFonts w:ascii="Times New Roman" w:hAnsi="Times New Roman" w:cs="Times New Roman"/>
        </w:rPr>
        <w:t>т</w:t>
      </w:r>
      <w:r w:rsidR="00F12DA2">
        <w:rPr>
          <w:rFonts w:ascii="Times New Roman" w:hAnsi="Times New Roman" w:cs="Times New Roman"/>
        </w:rPr>
        <w:t>ь</w:t>
      </w:r>
      <w:r w:rsidR="0048499A" w:rsidRPr="00BA40F4">
        <w:rPr>
          <w:rFonts w:ascii="Times New Roman" w:hAnsi="Times New Roman" w:cs="Times New Roman"/>
        </w:rPr>
        <w:t>ся</w:t>
      </w:r>
      <w:r w:rsidR="00625CA6" w:rsidRPr="00F12DA2">
        <w:rPr>
          <w:rFonts w:ascii="Times New Roman" w:hAnsi="Times New Roman" w:cs="Times New Roman"/>
        </w:rPr>
        <w:t>:</w:t>
      </w:r>
      <w:r w:rsidR="0048499A" w:rsidRPr="00BA40F4">
        <w:rPr>
          <w:rFonts w:ascii="Times New Roman" w:hAnsi="Times New Roman" w:cs="Times New Roman"/>
        </w:rPr>
        <w:t xml:space="preserve"> </w:t>
      </w:r>
      <w:r w:rsidRPr="00BA40F4">
        <w:rPr>
          <w:rFonts w:ascii="Times New Roman" w:hAnsi="Times New Roman" w:cs="Times New Roman"/>
        </w:rPr>
        <w:t xml:space="preserve">соглашение об обратном выкупе акций/долей в установленном объеме и в установленный срок, предоставление банковской гарантии частным партнером на срок участия Фонда в проекте в целом или на определенной стадии проекта, предоставление имущественного залога в обеспечение исполнения обязательств перед Фондом по реализации проекта, предоставление долгосрочных договоров аренды производственных площадей </w:t>
      </w:r>
      <w:r w:rsidR="00020D27" w:rsidRPr="00BA40F4">
        <w:rPr>
          <w:rFonts w:ascii="Times New Roman" w:hAnsi="Times New Roman" w:cs="Times New Roman"/>
        </w:rPr>
        <w:t>индустриального</w:t>
      </w:r>
      <w:proofErr w:type="gramEnd"/>
      <w:r w:rsidR="00020D27" w:rsidRPr="00BA40F4">
        <w:rPr>
          <w:rFonts w:ascii="Times New Roman" w:hAnsi="Times New Roman" w:cs="Times New Roman"/>
        </w:rPr>
        <w:t xml:space="preserve"> (</w:t>
      </w:r>
      <w:r w:rsidRPr="00BA40F4">
        <w:rPr>
          <w:rFonts w:ascii="Times New Roman" w:hAnsi="Times New Roman" w:cs="Times New Roman"/>
        </w:rPr>
        <w:t>промышленного</w:t>
      </w:r>
      <w:r w:rsidR="00020D27" w:rsidRPr="00BA40F4">
        <w:rPr>
          <w:rFonts w:ascii="Times New Roman" w:hAnsi="Times New Roman" w:cs="Times New Roman"/>
        </w:rPr>
        <w:t>)</w:t>
      </w:r>
      <w:r w:rsidRPr="00BA40F4">
        <w:rPr>
          <w:rFonts w:ascii="Times New Roman" w:hAnsi="Times New Roman" w:cs="Times New Roman"/>
        </w:rPr>
        <w:t xml:space="preserve"> парка резидентами промышленного парка, заключение </w:t>
      </w:r>
      <w:r w:rsidRPr="00BA40F4">
        <w:rPr>
          <w:rFonts w:ascii="Times New Roman" w:hAnsi="Times New Roman" w:cs="Times New Roman"/>
        </w:rPr>
        <w:lastRenderedPageBreak/>
        <w:t>предварительных договоров с основными контрагентами, предусматривающих ответственность контрагентов за неисполнение принятых обязательств;</w:t>
      </w:r>
    </w:p>
    <w:p w14:paraId="7ADDDED8" w14:textId="4E7292B6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Информаци</w:t>
      </w:r>
      <w:r w:rsidR="004F3B1E">
        <w:rPr>
          <w:rFonts w:ascii="Times New Roman" w:hAnsi="Times New Roman" w:cs="Times New Roman"/>
        </w:rPr>
        <w:t>ю</w:t>
      </w:r>
      <w:r w:rsidRPr="000416EC">
        <w:rPr>
          <w:rFonts w:ascii="Times New Roman" w:hAnsi="Times New Roman" w:cs="Times New Roman"/>
        </w:rPr>
        <w:t xml:space="preserve"> о разделении инвестиционных рисков в полном объеме с другими партнерами проекта в случае, если финансовое обеспечение выхода Фонда из проекта отсутствует;</w:t>
      </w:r>
    </w:p>
    <w:p w14:paraId="2CBAED72" w14:textId="0B50D455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Информаци</w:t>
      </w:r>
      <w:r w:rsidR="004F3B1E">
        <w:rPr>
          <w:rFonts w:ascii="Times New Roman" w:hAnsi="Times New Roman" w:cs="Times New Roman"/>
        </w:rPr>
        <w:t>ю</w:t>
      </w:r>
      <w:r w:rsidRPr="000416EC">
        <w:rPr>
          <w:rFonts w:ascii="Times New Roman" w:hAnsi="Times New Roman" w:cs="Times New Roman"/>
        </w:rPr>
        <w:t xml:space="preserve"> о заключенных </w:t>
      </w:r>
      <w:proofErr w:type="gramStart"/>
      <w:r w:rsidRPr="000416EC">
        <w:rPr>
          <w:rFonts w:ascii="Times New Roman" w:hAnsi="Times New Roman" w:cs="Times New Roman"/>
        </w:rPr>
        <w:t>соглашениях</w:t>
      </w:r>
      <w:proofErr w:type="gramEnd"/>
      <w:r w:rsidRPr="000416EC">
        <w:rPr>
          <w:rFonts w:ascii="Times New Roman" w:hAnsi="Times New Roman" w:cs="Times New Roman"/>
        </w:rPr>
        <w:t xml:space="preserve"> о намерениях с основными участниками проекта;</w:t>
      </w:r>
    </w:p>
    <w:p w14:paraId="1A33F453" w14:textId="77777777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Указание планируемых сроков участия Фонда в проекте (горизонт участия Фонда);</w:t>
      </w:r>
    </w:p>
    <w:p w14:paraId="5630D9AF" w14:textId="77777777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Указание источников финансирования Фонда при реализации взятых на себя обязательств в ходе реализации проекта;</w:t>
      </w:r>
    </w:p>
    <w:p w14:paraId="2B1BFDFF" w14:textId="77777777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Указание механизмов контроля за целевым использованием средств при реализации проекта;</w:t>
      </w:r>
    </w:p>
    <w:p w14:paraId="6BEBD6EE" w14:textId="77777777" w:rsidR="00671E55" w:rsidRPr="000416EC" w:rsidRDefault="00671E55" w:rsidP="00CA736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416EC">
        <w:rPr>
          <w:rFonts w:ascii="Times New Roman" w:hAnsi="Times New Roman" w:cs="Times New Roman"/>
        </w:rPr>
        <w:t>Условия участия Фонда, предусмотренные  главой 5 инвестиционной декларации Фонда.</w:t>
      </w:r>
    </w:p>
    <w:p w14:paraId="78BA6DED" w14:textId="4934734E" w:rsidR="00F72E2A" w:rsidRPr="00202748" w:rsidRDefault="00F72E2A" w:rsidP="00202748">
      <w:pPr>
        <w:spacing w:line="276" w:lineRule="auto"/>
        <w:jc w:val="both"/>
        <w:rPr>
          <w:rFonts w:ascii="Times New Roman" w:hAnsi="Times New Roman" w:cs="Times New Roman"/>
          <w:strike/>
          <w:color w:val="FF0000"/>
        </w:rPr>
      </w:pPr>
    </w:p>
    <w:sectPr w:rsidR="00F72E2A" w:rsidRPr="00202748" w:rsidSect="00F12D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BC5"/>
    <w:multiLevelType w:val="multilevel"/>
    <w:tmpl w:val="93AA4DD8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059F5DF0"/>
    <w:multiLevelType w:val="multilevel"/>
    <w:tmpl w:val="93AA4DD8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9936B4E"/>
    <w:multiLevelType w:val="multilevel"/>
    <w:tmpl w:val="E6A259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0B236618"/>
    <w:multiLevelType w:val="hybridMultilevel"/>
    <w:tmpl w:val="DC206C3A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0F961A63"/>
    <w:multiLevelType w:val="hybridMultilevel"/>
    <w:tmpl w:val="F98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C15"/>
    <w:multiLevelType w:val="multilevel"/>
    <w:tmpl w:val="CCAE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EB21C8"/>
    <w:multiLevelType w:val="hybridMultilevel"/>
    <w:tmpl w:val="7B9CB05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1F8621A4"/>
    <w:multiLevelType w:val="hybridMultilevel"/>
    <w:tmpl w:val="73B45604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8">
    <w:nsid w:val="213349E8"/>
    <w:multiLevelType w:val="multilevel"/>
    <w:tmpl w:val="1DB04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245337E3"/>
    <w:multiLevelType w:val="hybridMultilevel"/>
    <w:tmpl w:val="4CEC7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A1AD3"/>
    <w:multiLevelType w:val="hybridMultilevel"/>
    <w:tmpl w:val="5894B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D2551"/>
    <w:multiLevelType w:val="hybridMultilevel"/>
    <w:tmpl w:val="8E1E9452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>
    <w:nsid w:val="311D5FA0"/>
    <w:multiLevelType w:val="hybridMultilevel"/>
    <w:tmpl w:val="7FE845E2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3">
    <w:nsid w:val="321471EC"/>
    <w:multiLevelType w:val="hybridMultilevel"/>
    <w:tmpl w:val="6FB0483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32EB2911"/>
    <w:multiLevelType w:val="hybridMultilevel"/>
    <w:tmpl w:val="7A129BCA"/>
    <w:lvl w:ilvl="0" w:tplc="041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5">
    <w:nsid w:val="33963768"/>
    <w:multiLevelType w:val="multilevel"/>
    <w:tmpl w:val="93AA4DD8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339D3E0C"/>
    <w:multiLevelType w:val="hybridMultilevel"/>
    <w:tmpl w:val="10A623DA"/>
    <w:lvl w:ilvl="0" w:tplc="041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17">
    <w:nsid w:val="3A813671"/>
    <w:multiLevelType w:val="multilevel"/>
    <w:tmpl w:val="63148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8">
    <w:nsid w:val="3DD258DD"/>
    <w:multiLevelType w:val="hybridMultilevel"/>
    <w:tmpl w:val="AADC518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3E7C6282"/>
    <w:multiLevelType w:val="hybridMultilevel"/>
    <w:tmpl w:val="BFCA5B8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3F3E6B6C"/>
    <w:multiLevelType w:val="hybridMultilevel"/>
    <w:tmpl w:val="B834441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3F695F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EE487C"/>
    <w:multiLevelType w:val="hybridMultilevel"/>
    <w:tmpl w:val="EDFC6534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3">
    <w:nsid w:val="43171042"/>
    <w:multiLevelType w:val="multilevel"/>
    <w:tmpl w:val="3A08D0A6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44664547"/>
    <w:multiLevelType w:val="multilevel"/>
    <w:tmpl w:val="089C99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495793"/>
    <w:multiLevelType w:val="multilevel"/>
    <w:tmpl w:val="E9A2B1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B42715"/>
    <w:multiLevelType w:val="hybridMultilevel"/>
    <w:tmpl w:val="11A8BCD4"/>
    <w:lvl w:ilvl="0" w:tplc="0419000F">
      <w:start w:val="1"/>
      <w:numFmt w:val="decimal"/>
      <w:lvlText w:val="%1."/>
      <w:lvlJc w:val="left"/>
      <w:pPr>
        <w:ind w:left="1715" w:hanging="360"/>
      </w:pPr>
    </w:lvl>
    <w:lvl w:ilvl="1" w:tplc="04190019" w:tentative="1">
      <w:start w:val="1"/>
      <w:numFmt w:val="lowerLetter"/>
      <w:lvlText w:val="%2."/>
      <w:lvlJc w:val="left"/>
      <w:pPr>
        <w:ind w:left="2435" w:hanging="360"/>
      </w:pPr>
    </w:lvl>
    <w:lvl w:ilvl="2" w:tplc="0419001B" w:tentative="1">
      <w:start w:val="1"/>
      <w:numFmt w:val="lowerRoman"/>
      <w:lvlText w:val="%3."/>
      <w:lvlJc w:val="right"/>
      <w:pPr>
        <w:ind w:left="3155" w:hanging="180"/>
      </w:pPr>
    </w:lvl>
    <w:lvl w:ilvl="3" w:tplc="0419000F" w:tentative="1">
      <w:start w:val="1"/>
      <w:numFmt w:val="decimal"/>
      <w:lvlText w:val="%4."/>
      <w:lvlJc w:val="left"/>
      <w:pPr>
        <w:ind w:left="3875" w:hanging="360"/>
      </w:pPr>
    </w:lvl>
    <w:lvl w:ilvl="4" w:tplc="04190019" w:tentative="1">
      <w:start w:val="1"/>
      <w:numFmt w:val="lowerLetter"/>
      <w:lvlText w:val="%5."/>
      <w:lvlJc w:val="left"/>
      <w:pPr>
        <w:ind w:left="4595" w:hanging="360"/>
      </w:pPr>
    </w:lvl>
    <w:lvl w:ilvl="5" w:tplc="0419001B" w:tentative="1">
      <w:start w:val="1"/>
      <w:numFmt w:val="lowerRoman"/>
      <w:lvlText w:val="%6."/>
      <w:lvlJc w:val="right"/>
      <w:pPr>
        <w:ind w:left="5315" w:hanging="180"/>
      </w:pPr>
    </w:lvl>
    <w:lvl w:ilvl="6" w:tplc="0419000F" w:tentative="1">
      <w:start w:val="1"/>
      <w:numFmt w:val="decimal"/>
      <w:lvlText w:val="%7."/>
      <w:lvlJc w:val="left"/>
      <w:pPr>
        <w:ind w:left="6035" w:hanging="360"/>
      </w:pPr>
    </w:lvl>
    <w:lvl w:ilvl="7" w:tplc="04190019" w:tentative="1">
      <w:start w:val="1"/>
      <w:numFmt w:val="lowerLetter"/>
      <w:lvlText w:val="%8."/>
      <w:lvlJc w:val="left"/>
      <w:pPr>
        <w:ind w:left="6755" w:hanging="360"/>
      </w:pPr>
    </w:lvl>
    <w:lvl w:ilvl="8" w:tplc="041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27">
    <w:nsid w:val="4F6819FF"/>
    <w:multiLevelType w:val="multilevel"/>
    <w:tmpl w:val="089C99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18E7640"/>
    <w:multiLevelType w:val="multilevel"/>
    <w:tmpl w:val="00B44B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3EE11E0"/>
    <w:multiLevelType w:val="hybridMultilevel"/>
    <w:tmpl w:val="01EE4274"/>
    <w:lvl w:ilvl="0" w:tplc="041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30">
    <w:nsid w:val="59294498"/>
    <w:multiLevelType w:val="multilevel"/>
    <w:tmpl w:val="90D01E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5C602E"/>
    <w:multiLevelType w:val="hybridMultilevel"/>
    <w:tmpl w:val="37A2D00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>
    <w:nsid w:val="5BAD46D3"/>
    <w:multiLevelType w:val="multilevel"/>
    <w:tmpl w:val="2C2E31A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eastAsia="Times New Roman" w:hAnsi="Times New Roman"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5CE87142"/>
    <w:multiLevelType w:val="hybridMultilevel"/>
    <w:tmpl w:val="D36E9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774E87"/>
    <w:multiLevelType w:val="multilevel"/>
    <w:tmpl w:val="93AA4DD8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5">
    <w:nsid w:val="63254CD8"/>
    <w:multiLevelType w:val="hybridMultilevel"/>
    <w:tmpl w:val="8A74299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6B166DA6"/>
    <w:multiLevelType w:val="hybridMultilevel"/>
    <w:tmpl w:val="9B5CBB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E8D5D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0F1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B462FC"/>
    <w:multiLevelType w:val="hybridMultilevel"/>
    <w:tmpl w:val="64D006BC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5"/>
  </w:num>
  <w:num w:numId="4">
    <w:abstractNumId w:val="2"/>
  </w:num>
  <w:num w:numId="5">
    <w:abstractNumId w:val="21"/>
  </w:num>
  <w:num w:numId="6">
    <w:abstractNumId w:val="17"/>
  </w:num>
  <w:num w:numId="7">
    <w:abstractNumId w:val="37"/>
  </w:num>
  <w:num w:numId="8">
    <w:abstractNumId w:val="32"/>
  </w:num>
  <w:num w:numId="9">
    <w:abstractNumId w:val="15"/>
  </w:num>
  <w:num w:numId="10">
    <w:abstractNumId w:val="29"/>
  </w:num>
  <w:num w:numId="11">
    <w:abstractNumId w:val="35"/>
  </w:num>
  <w:num w:numId="12">
    <w:abstractNumId w:val="12"/>
  </w:num>
  <w:num w:numId="13">
    <w:abstractNumId w:val="18"/>
  </w:num>
  <w:num w:numId="14">
    <w:abstractNumId w:val="3"/>
  </w:num>
  <w:num w:numId="15">
    <w:abstractNumId w:val="11"/>
  </w:num>
  <w:num w:numId="16">
    <w:abstractNumId w:val="26"/>
  </w:num>
  <w:num w:numId="17">
    <w:abstractNumId w:val="4"/>
  </w:num>
  <w:num w:numId="18">
    <w:abstractNumId w:val="23"/>
  </w:num>
  <w:num w:numId="19">
    <w:abstractNumId w:val="16"/>
  </w:num>
  <w:num w:numId="20">
    <w:abstractNumId w:val="6"/>
  </w:num>
  <w:num w:numId="21">
    <w:abstractNumId w:val="14"/>
  </w:num>
  <w:num w:numId="22">
    <w:abstractNumId w:val="39"/>
  </w:num>
  <w:num w:numId="23">
    <w:abstractNumId w:val="22"/>
  </w:num>
  <w:num w:numId="24">
    <w:abstractNumId w:val="7"/>
  </w:num>
  <w:num w:numId="25">
    <w:abstractNumId w:val="36"/>
  </w:num>
  <w:num w:numId="26">
    <w:abstractNumId w:val="19"/>
  </w:num>
  <w:num w:numId="27">
    <w:abstractNumId w:val="13"/>
  </w:num>
  <w:num w:numId="28">
    <w:abstractNumId w:val="31"/>
  </w:num>
  <w:num w:numId="29">
    <w:abstractNumId w:val="34"/>
  </w:num>
  <w:num w:numId="30">
    <w:abstractNumId w:val="0"/>
  </w:num>
  <w:num w:numId="31">
    <w:abstractNumId w:val="1"/>
  </w:num>
  <w:num w:numId="32">
    <w:abstractNumId w:val="10"/>
  </w:num>
  <w:num w:numId="33">
    <w:abstractNumId w:val="33"/>
  </w:num>
  <w:num w:numId="34">
    <w:abstractNumId w:val="9"/>
  </w:num>
  <w:num w:numId="35">
    <w:abstractNumId w:val="20"/>
  </w:num>
  <w:num w:numId="36">
    <w:abstractNumId w:val="24"/>
  </w:num>
  <w:num w:numId="37">
    <w:abstractNumId w:val="27"/>
  </w:num>
  <w:num w:numId="38">
    <w:abstractNumId w:val="30"/>
  </w:num>
  <w:num w:numId="39">
    <w:abstractNumId w:val="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6"/>
    <w:rsid w:val="0000576B"/>
    <w:rsid w:val="00017E0B"/>
    <w:rsid w:val="00020D27"/>
    <w:rsid w:val="00022170"/>
    <w:rsid w:val="000343E8"/>
    <w:rsid w:val="000416EC"/>
    <w:rsid w:val="00042899"/>
    <w:rsid w:val="00047FCD"/>
    <w:rsid w:val="00066B18"/>
    <w:rsid w:val="000719BB"/>
    <w:rsid w:val="000861CF"/>
    <w:rsid w:val="00087EA6"/>
    <w:rsid w:val="00092B7C"/>
    <w:rsid w:val="000A62CA"/>
    <w:rsid w:val="000C7170"/>
    <w:rsid w:val="000D3AE2"/>
    <w:rsid w:val="000D414D"/>
    <w:rsid w:val="000E14A4"/>
    <w:rsid w:val="000F2B78"/>
    <w:rsid w:val="000F3430"/>
    <w:rsid w:val="001176CC"/>
    <w:rsid w:val="001271E8"/>
    <w:rsid w:val="001351D8"/>
    <w:rsid w:val="00140E23"/>
    <w:rsid w:val="00150493"/>
    <w:rsid w:val="00151605"/>
    <w:rsid w:val="00161122"/>
    <w:rsid w:val="0016264F"/>
    <w:rsid w:val="00167899"/>
    <w:rsid w:val="00194C53"/>
    <w:rsid w:val="001B062C"/>
    <w:rsid w:val="001B4B7E"/>
    <w:rsid w:val="001C3760"/>
    <w:rsid w:val="001E1E71"/>
    <w:rsid w:val="00202748"/>
    <w:rsid w:val="002158D5"/>
    <w:rsid w:val="002802FA"/>
    <w:rsid w:val="00285212"/>
    <w:rsid w:val="00295FC8"/>
    <w:rsid w:val="002F284C"/>
    <w:rsid w:val="0033512B"/>
    <w:rsid w:val="00341A18"/>
    <w:rsid w:val="00385475"/>
    <w:rsid w:val="003928FA"/>
    <w:rsid w:val="003C5205"/>
    <w:rsid w:val="003F240D"/>
    <w:rsid w:val="0041192B"/>
    <w:rsid w:val="00426E5B"/>
    <w:rsid w:val="00445864"/>
    <w:rsid w:val="00471C93"/>
    <w:rsid w:val="00471FC3"/>
    <w:rsid w:val="0048377B"/>
    <w:rsid w:val="0048499A"/>
    <w:rsid w:val="004A3234"/>
    <w:rsid w:val="004A3664"/>
    <w:rsid w:val="004A6530"/>
    <w:rsid w:val="004D0C38"/>
    <w:rsid w:val="004E246D"/>
    <w:rsid w:val="004E7C45"/>
    <w:rsid w:val="004F2CDB"/>
    <w:rsid w:val="004F3B1E"/>
    <w:rsid w:val="00510079"/>
    <w:rsid w:val="00552A80"/>
    <w:rsid w:val="0056161D"/>
    <w:rsid w:val="00562770"/>
    <w:rsid w:val="00572724"/>
    <w:rsid w:val="00584C02"/>
    <w:rsid w:val="005A6391"/>
    <w:rsid w:val="005B2AAF"/>
    <w:rsid w:val="005C0E68"/>
    <w:rsid w:val="00621097"/>
    <w:rsid w:val="00625CA6"/>
    <w:rsid w:val="006411AD"/>
    <w:rsid w:val="00661860"/>
    <w:rsid w:val="00671E55"/>
    <w:rsid w:val="00674FFF"/>
    <w:rsid w:val="006B3001"/>
    <w:rsid w:val="006C4B5F"/>
    <w:rsid w:val="006D4AF7"/>
    <w:rsid w:val="006E6258"/>
    <w:rsid w:val="00711C6F"/>
    <w:rsid w:val="0074496E"/>
    <w:rsid w:val="007802D0"/>
    <w:rsid w:val="00786E14"/>
    <w:rsid w:val="007A137B"/>
    <w:rsid w:val="007B5F0D"/>
    <w:rsid w:val="007C1132"/>
    <w:rsid w:val="007C19B9"/>
    <w:rsid w:val="007C550D"/>
    <w:rsid w:val="007D3825"/>
    <w:rsid w:val="007E79E2"/>
    <w:rsid w:val="007F0387"/>
    <w:rsid w:val="007F331E"/>
    <w:rsid w:val="0080042A"/>
    <w:rsid w:val="00802914"/>
    <w:rsid w:val="008B08E8"/>
    <w:rsid w:val="008B53C2"/>
    <w:rsid w:val="008D21A8"/>
    <w:rsid w:val="009139B1"/>
    <w:rsid w:val="00961A2E"/>
    <w:rsid w:val="00963EEA"/>
    <w:rsid w:val="0096654C"/>
    <w:rsid w:val="00983C56"/>
    <w:rsid w:val="009A67C6"/>
    <w:rsid w:val="009B0BA7"/>
    <w:rsid w:val="009B38E3"/>
    <w:rsid w:val="009B7A20"/>
    <w:rsid w:val="009D5D07"/>
    <w:rsid w:val="00A017BC"/>
    <w:rsid w:val="00A30431"/>
    <w:rsid w:val="00A370A8"/>
    <w:rsid w:val="00A47177"/>
    <w:rsid w:val="00A50378"/>
    <w:rsid w:val="00A503ED"/>
    <w:rsid w:val="00A60BF4"/>
    <w:rsid w:val="00A67C99"/>
    <w:rsid w:val="00A7380B"/>
    <w:rsid w:val="00A73F9D"/>
    <w:rsid w:val="00A77B99"/>
    <w:rsid w:val="00A8343D"/>
    <w:rsid w:val="00A90700"/>
    <w:rsid w:val="00AA1BB6"/>
    <w:rsid w:val="00B00A06"/>
    <w:rsid w:val="00B1763A"/>
    <w:rsid w:val="00B22572"/>
    <w:rsid w:val="00B41B11"/>
    <w:rsid w:val="00B446B7"/>
    <w:rsid w:val="00B561C9"/>
    <w:rsid w:val="00B64805"/>
    <w:rsid w:val="00B9416A"/>
    <w:rsid w:val="00BA13AE"/>
    <w:rsid w:val="00BA40F4"/>
    <w:rsid w:val="00BE53EA"/>
    <w:rsid w:val="00BF009C"/>
    <w:rsid w:val="00BF5A57"/>
    <w:rsid w:val="00C34259"/>
    <w:rsid w:val="00C35954"/>
    <w:rsid w:val="00C60F4E"/>
    <w:rsid w:val="00C65202"/>
    <w:rsid w:val="00C72516"/>
    <w:rsid w:val="00C84699"/>
    <w:rsid w:val="00CA7367"/>
    <w:rsid w:val="00D10ADF"/>
    <w:rsid w:val="00D16CEE"/>
    <w:rsid w:val="00D35E82"/>
    <w:rsid w:val="00D75118"/>
    <w:rsid w:val="00D95F57"/>
    <w:rsid w:val="00E105FF"/>
    <w:rsid w:val="00E20F0A"/>
    <w:rsid w:val="00E366E8"/>
    <w:rsid w:val="00E36707"/>
    <w:rsid w:val="00E4283B"/>
    <w:rsid w:val="00E71C3D"/>
    <w:rsid w:val="00E92747"/>
    <w:rsid w:val="00EA274E"/>
    <w:rsid w:val="00EB42CE"/>
    <w:rsid w:val="00EC3B39"/>
    <w:rsid w:val="00EF39D4"/>
    <w:rsid w:val="00F12DA2"/>
    <w:rsid w:val="00F65AA8"/>
    <w:rsid w:val="00F72E2A"/>
    <w:rsid w:val="00F74009"/>
    <w:rsid w:val="00FA24F4"/>
    <w:rsid w:val="00FE4F21"/>
    <w:rsid w:val="00FF574F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AA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1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7C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C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C45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7C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C45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C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1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7C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C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C45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7C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C45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C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11C4-A282-4F54-A20B-8BA4AD89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f22</cp:lastModifiedBy>
  <cp:revision>3</cp:revision>
  <cp:lastPrinted>2015-03-26T10:49:00Z</cp:lastPrinted>
  <dcterms:created xsi:type="dcterms:W3CDTF">2015-04-13T12:39:00Z</dcterms:created>
  <dcterms:modified xsi:type="dcterms:W3CDTF">2015-05-27T09:13:00Z</dcterms:modified>
</cp:coreProperties>
</file>